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A12" w:rsidRPr="00C93BAA" w:rsidRDefault="00A25A12" w:rsidP="00F81417">
      <w:pPr>
        <w:pStyle w:val="HHTitle2"/>
        <w:rPr>
          <w:rFonts w:ascii="Times New Roman" w:hAnsi="Times New Roman" w:cs="Times New Roman"/>
          <w:szCs w:val="22"/>
        </w:rPr>
      </w:pPr>
      <w:bookmarkStart w:id="0" w:name="_GoBack"/>
      <w:bookmarkEnd w:id="0"/>
      <w:r w:rsidRPr="00C93BAA">
        <w:rPr>
          <w:rFonts w:ascii="Times New Roman" w:hAnsi="Times New Roman" w:cs="Times New Roman"/>
          <w:szCs w:val="22"/>
        </w:rPr>
        <w:t xml:space="preserve">smlouva o výkonu funkce člena </w:t>
      </w:r>
      <w:r w:rsidR="000E225F" w:rsidRPr="00C93BAA">
        <w:rPr>
          <w:rFonts w:ascii="Times New Roman" w:hAnsi="Times New Roman" w:cs="Times New Roman"/>
          <w:szCs w:val="22"/>
        </w:rPr>
        <w:t>dozorčí rady</w:t>
      </w:r>
    </w:p>
    <w:p w:rsidR="00A25A12" w:rsidRPr="00C93BAA" w:rsidRDefault="00A25A12" w:rsidP="00975CC4">
      <w:pPr>
        <w:jc w:val="center"/>
        <w:rPr>
          <w:szCs w:val="22"/>
        </w:rPr>
      </w:pPr>
      <w:r w:rsidRPr="00C93BAA">
        <w:rPr>
          <w:szCs w:val="22"/>
        </w:rPr>
        <w:t xml:space="preserve">uzavřená podle zákona č. </w:t>
      </w:r>
      <w:r w:rsidR="001263B7" w:rsidRPr="00C93BAA">
        <w:rPr>
          <w:szCs w:val="22"/>
        </w:rPr>
        <w:t>90</w:t>
      </w:r>
      <w:r w:rsidRPr="00C93BAA">
        <w:rPr>
          <w:szCs w:val="22"/>
        </w:rPr>
        <w:t>/</w:t>
      </w:r>
      <w:r w:rsidR="001263B7" w:rsidRPr="00C93BAA">
        <w:rPr>
          <w:szCs w:val="22"/>
        </w:rPr>
        <w:t>2012</w:t>
      </w:r>
      <w:r w:rsidRPr="00C93BAA">
        <w:rPr>
          <w:szCs w:val="22"/>
        </w:rPr>
        <w:t xml:space="preserve"> Sb., </w:t>
      </w:r>
      <w:r w:rsidR="001263B7" w:rsidRPr="00C93BAA">
        <w:rPr>
          <w:szCs w:val="22"/>
        </w:rPr>
        <w:t>o obchodních společnostech a družstvech (zákon o obchodních korporacích)</w:t>
      </w:r>
      <w:r w:rsidRPr="00C93BAA">
        <w:rPr>
          <w:szCs w:val="22"/>
        </w:rPr>
        <w:t>, ve znění pozdějších předpisů</w:t>
      </w:r>
      <w:r w:rsidRPr="00C93BAA">
        <w:rPr>
          <w:szCs w:val="22"/>
        </w:rPr>
        <w:br/>
        <w:t>(„</w:t>
      </w:r>
      <w:r w:rsidRPr="00C93BAA">
        <w:rPr>
          <w:b/>
          <w:szCs w:val="22"/>
        </w:rPr>
        <w:t>Smlouva</w:t>
      </w:r>
      <w:r w:rsidRPr="00C93BAA">
        <w:rPr>
          <w:szCs w:val="22"/>
        </w:rPr>
        <w:t>“)</w:t>
      </w:r>
    </w:p>
    <w:p w:rsidR="00A25A12" w:rsidRPr="00C93BAA" w:rsidRDefault="00A25A12" w:rsidP="006913F0">
      <w:pPr>
        <w:pStyle w:val="Smluvnistranypreambule"/>
        <w:rPr>
          <w:rFonts w:ascii="Times New Roman" w:hAnsi="Times New Roman"/>
          <w:szCs w:val="22"/>
        </w:rPr>
      </w:pPr>
      <w:r w:rsidRPr="00C93BAA">
        <w:rPr>
          <w:rFonts w:ascii="Times New Roman" w:hAnsi="Times New Roman"/>
          <w:szCs w:val="22"/>
        </w:rPr>
        <w:t>Smluvní strany</w:t>
      </w:r>
    </w:p>
    <w:p w:rsidR="00E401B1" w:rsidRPr="00C93BAA" w:rsidRDefault="00E401B1" w:rsidP="00E401B1">
      <w:pPr>
        <w:numPr>
          <w:ilvl w:val="0"/>
          <w:numId w:val="26"/>
        </w:numPr>
        <w:rPr>
          <w:b/>
          <w:szCs w:val="22"/>
        </w:rPr>
      </w:pPr>
      <w:r w:rsidRPr="00C93BAA">
        <w:rPr>
          <w:b/>
          <w:szCs w:val="22"/>
        </w:rPr>
        <w:t>Servisní společnost odpady Olomouckého kraje, a.s.</w:t>
      </w:r>
      <w:r w:rsidR="002E2FF1">
        <w:rPr>
          <w:bCs/>
          <w:szCs w:val="22"/>
        </w:rPr>
        <w:t>,</w:t>
      </w:r>
    </w:p>
    <w:p w:rsidR="00E401B1" w:rsidRPr="00C93BAA" w:rsidRDefault="00E401B1" w:rsidP="00E401B1">
      <w:pPr>
        <w:pStyle w:val="Text11"/>
        <w:rPr>
          <w:szCs w:val="22"/>
        </w:rPr>
      </w:pPr>
      <w:r w:rsidRPr="00C93BAA">
        <w:rPr>
          <w:szCs w:val="22"/>
        </w:rPr>
        <w:t>se sídlem Jeremenkova 1191/40a, Hodolany, 779 00 Olomouc, IČO: 076 86 501, zapsaná v obchodním rejstříku vedeném Krajským soudem v Ostravě, spisová značka B 11088</w:t>
      </w:r>
    </w:p>
    <w:p w:rsidR="00A25A12" w:rsidRPr="00C93BAA" w:rsidRDefault="00A25A12" w:rsidP="002C2157">
      <w:pPr>
        <w:pStyle w:val="Text11"/>
        <w:rPr>
          <w:szCs w:val="22"/>
        </w:rPr>
      </w:pPr>
      <w:r w:rsidRPr="00C93BAA">
        <w:rPr>
          <w:szCs w:val="22"/>
        </w:rPr>
        <w:t>(„</w:t>
      </w:r>
      <w:r w:rsidRPr="00C93BAA">
        <w:rPr>
          <w:b/>
          <w:szCs w:val="22"/>
        </w:rPr>
        <w:t>Společnost</w:t>
      </w:r>
      <w:r w:rsidRPr="00C93BAA">
        <w:rPr>
          <w:szCs w:val="22"/>
        </w:rPr>
        <w:t>“)</w:t>
      </w:r>
    </w:p>
    <w:p w:rsidR="00A25A12" w:rsidRPr="00C93BAA" w:rsidRDefault="00A25A12" w:rsidP="002C2157">
      <w:pPr>
        <w:pStyle w:val="Smluvstranya"/>
        <w:rPr>
          <w:szCs w:val="22"/>
        </w:rPr>
      </w:pPr>
      <w:r w:rsidRPr="00C93BAA">
        <w:rPr>
          <w:szCs w:val="22"/>
        </w:rPr>
        <w:t>a</w:t>
      </w:r>
    </w:p>
    <w:p w:rsidR="00A25A12" w:rsidRPr="00C93BAA" w:rsidRDefault="00A25A12" w:rsidP="00DC7EBA">
      <w:pPr>
        <w:numPr>
          <w:ilvl w:val="0"/>
          <w:numId w:val="26"/>
        </w:numPr>
        <w:rPr>
          <w:b/>
          <w:szCs w:val="22"/>
        </w:rPr>
      </w:pPr>
      <w:r w:rsidRPr="00C93BAA">
        <w:rPr>
          <w:b/>
          <w:szCs w:val="22"/>
          <w:highlight w:val="yellow"/>
        </w:rPr>
        <w:t>[</w:t>
      </w:r>
      <w:r w:rsidR="002213BC" w:rsidRPr="00C93BAA">
        <w:rPr>
          <w:b/>
          <w:szCs w:val="22"/>
          <w:highlight w:val="yellow"/>
        </w:rPr>
        <w:t>Jméno</w:t>
      </w:r>
      <w:r w:rsidRPr="00C93BAA">
        <w:rPr>
          <w:b/>
          <w:szCs w:val="22"/>
          <w:highlight w:val="yellow"/>
        </w:rPr>
        <w:t>]</w:t>
      </w:r>
      <w:r w:rsidR="002E2FF1">
        <w:rPr>
          <w:bCs/>
          <w:szCs w:val="22"/>
        </w:rPr>
        <w:t>,</w:t>
      </w:r>
    </w:p>
    <w:p w:rsidR="00A25A12" w:rsidRPr="00C93BAA" w:rsidRDefault="00E401B1" w:rsidP="002C2157">
      <w:pPr>
        <w:pStyle w:val="Text11"/>
        <w:rPr>
          <w:szCs w:val="22"/>
        </w:rPr>
      </w:pPr>
      <w:r w:rsidRPr="00C93BAA">
        <w:rPr>
          <w:szCs w:val="22"/>
        </w:rPr>
        <w:t xml:space="preserve">datum narození </w:t>
      </w:r>
      <w:r w:rsidRPr="00C93BAA">
        <w:rPr>
          <w:szCs w:val="22"/>
          <w:highlight w:val="yellow"/>
        </w:rPr>
        <w:t>[●]</w:t>
      </w:r>
      <w:r w:rsidRPr="00C93BAA">
        <w:rPr>
          <w:szCs w:val="22"/>
        </w:rPr>
        <w:t>, bytem</w:t>
      </w:r>
      <w:r w:rsidR="00A25A12" w:rsidRPr="00C93BAA">
        <w:rPr>
          <w:szCs w:val="22"/>
          <w:highlight w:val="yellow"/>
        </w:rPr>
        <w:t>[●]</w:t>
      </w:r>
    </w:p>
    <w:p w:rsidR="00A25A12" w:rsidRPr="00C93BAA" w:rsidRDefault="00A25A12" w:rsidP="002C2157">
      <w:pPr>
        <w:pStyle w:val="Text11"/>
        <w:rPr>
          <w:b/>
          <w:szCs w:val="22"/>
        </w:rPr>
      </w:pPr>
      <w:r w:rsidRPr="00C93BAA">
        <w:rPr>
          <w:szCs w:val="22"/>
        </w:rPr>
        <w:t>(„</w:t>
      </w:r>
      <w:r w:rsidRPr="00C93BAA">
        <w:rPr>
          <w:b/>
          <w:szCs w:val="22"/>
        </w:rPr>
        <w:t xml:space="preserve">Člen </w:t>
      </w:r>
      <w:r w:rsidR="00D8677A" w:rsidRPr="00C93BAA">
        <w:rPr>
          <w:b/>
          <w:szCs w:val="22"/>
        </w:rPr>
        <w:t>dozorčí rady</w:t>
      </w:r>
      <w:r w:rsidRPr="00C93BAA">
        <w:rPr>
          <w:szCs w:val="22"/>
        </w:rPr>
        <w:t>“)</w:t>
      </w:r>
    </w:p>
    <w:p w:rsidR="00A25A12" w:rsidRPr="00C93BAA" w:rsidRDefault="00A25A12" w:rsidP="001263B7">
      <w:pPr>
        <w:pStyle w:val="Text11"/>
        <w:rPr>
          <w:szCs w:val="22"/>
        </w:rPr>
      </w:pPr>
      <w:r w:rsidRPr="00C93BAA">
        <w:rPr>
          <w:szCs w:val="22"/>
        </w:rPr>
        <w:t xml:space="preserve">(Společnost a Člen </w:t>
      </w:r>
      <w:r w:rsidR="00D8677A" w:rsidRPr="00C93BAA">
        <w:rPr>
          <w:szCs w:val="22"/>
        </w:rPr>
        <w:t>dozorčí rady</w:t>
      </w:r>
      <w:r w:rsidRPr="00C93BAA">
        <w:rPr>
          <w:szCs w:val="22"/>
        </w:rPr>
        <w:t xml:space="preserve"> společně „</w:t>
      </w:r>
      <w:r w:rsidRPr="00C93BAA">
        <w:rPr>
          <w:b/>
          <w:szCs w:val="22"/>
        </w:rPr>
        <w:t>Smluvní strany</w:t>
      </w:r>
      <w:r w:rsidRPr="00C93BAA">
        <w:rPr>
          <w:szCs w:val="22"/>
        </w:rPr>
        <w:t>“</w:t>
      </w:r>
      <w:r w:rsidR="002213BC" w:rsidRPr="00C93BAA">
        <w:rPr>
          <w:szCs w:val="22"/>
        </w:rPr>
        <w:t xml:space="preserve"> a každý samostatně „</w:t>
      </w:r>
      <w:r w:rsidR="002213BC" w:rsidRPr="00C93BAA">
        <w:rPr>
          <w:b/>
          <w:szCs w:val="22"/>
        </w:rPr>
        <w:t>Smluvní strana</w:t>
      </w:r>
      <w:r w:rsidR="002213BC" w:rsidRPr="00C93BAA">
        <w:rPr>
          <w:szCs w:val="22"/>
        </w:rPr>
        <w:t>“</w:t>
      </w:r>
      <w:r w:rsidRPr="00C93BAA">
        <w:rPr>
          <w:szCs w:val="22"/>
        </w:rPr>
        <w:t>)</w:t>
      </w:r>
    </w:p>
    <w:p w:rsidR="00A25A12" w:rsidRPr="00C93BAA" w:rsidRDefault="00A25A12" w:rsidP="00C23A8F">
      <w:pPr>
        <w:pStyle w:val="Smluvnistranypreambule"/>
        <w:rPr>
          <w:rFonts w:ascii="Times New Roman" w:hAnsi="Times New Roman"/>
          <w:szCs w:val="22"/>
        </w:rPr>
      </w:pPr>
      <w:r w:rsidRPr="00C93BAA">
        <w:rPr>
          <w:rFonts w:ascii="Times New Roman" w:hAnsi="Times New Roman"/>
          <w:szCs w:val="22"/>
        </w:rPr>
        <w:t>Preambule</w:t>
      </w:r>
    </w:p>
    <w:p w:rsidR="00A25A12" w:rsidRPr="00C93BAA" w:rsidRDefault="00A25A12" w:rsidP="006A4C34">
      <w:pPr>
        <w:pStyle w:val="Preambule"/>
        <w:rPr>
          <w:szCs w:val="22"/>
        </w:rPr>
      </w:pPr>
      <w:r w:rsidRPr="00C93BAA">
        <w:rPr>
          <w:szCs w:val="22"/>
        </w:rPr>
        <w:t xml:space="preserve">Člen </w:t>
      </w:r>
      <w:r w:rsidR="00D8677A" w:rsidRPr="00C93BAA">
        <w:rPr>
          <w:szCs w:val="22"/>
        </w:rPr>
        <w:t>dozorčí rady</w:t>
      </w:r>
      <w:r w:rsidRPr="00C93BAA">
        <w:rPr>
          <w:szCs w:val="22"/>
        </w:rPr>
        <w:t xml:space="preserve"> byl v souladu se stanovami Společnosti, zák. č. </w:t>
      </w:r>
      <w:r w:rsidR="001263B7" w:rsidRPr="00C93BAA">
        <w:rPr>
          <w:szCs w:val="22"/>
        </w:rPr>
        <w:t>90/2012 Sb., o obchodních společnostech a družstvech (zákon o obchodních korporacích)</w:t>
      </w:r>
      <w:r w:rsidRPr="00C93BAA">
        <w:rPr>
          <w:szCs w:val="22"/>
        </w:rPr>
        <w:t>, ve znění pozdějších předpisů („</w:t>
      </w:r>
      <w:r w:rsidR="006C7D39" w:rsidRPr="00C93BAA">
        <w:rPr>
          <w:b/>
          <w:szCs w:val="22"/>
        </w:rPr>
        <w:t>Zákon o obchodních korporacích</w:t>
      </w:r>
      <w:r w:rsidRPr="00C93BAA">
        <w:rPr>
          <w:szCs w:val="22"/>
        </w:rPr>
        <w:t>“)a svým výslovným předchozím souhlasem zvolen do</w:t>
      </w:r>
      <w:r w:rsidR="00E401B1" w:rsidRPr="00C93BAA">
        <w:rPr>
          <w:szCs w:val="22"/>
        </w:rPr>
        <w:t> </w:t>
      </w:r>
      <w:r w:rsidRPr="00C93BAA">
        <w:rPr>
          <w:szCs w:val="22"/>
        </w:rPr>
        <w:t xml:space="preserve">funkce člena </w:t>
      </w:r>
      <w:r w:rsidR="00D8677A" w:rsidRPr="00C93BAA">
        <w:rPr>
          <w:szCs w:val="22"/>
        </w:rPr>
        <w:t>dozorčí rady</w:t>
      </w:r>
      <w:r w:rsidRPr="00C93BAA">
        <w:rPr>
          <w:szCs w:val="22"/>
        </w:rPr>
        <w:t xml:space="preserve"> Společnosti.</w:t>
      </w:r>
    </w:p>
    <w:p w:rsidR="00A25A12" w:rsidRPr="00C93BAA" w:rsidRDefault="00A25A12" w:rsidP="00AA60CC">
      <w:pPr>
        <w:pStyle w:val="Preambule"/>
        <w:rPr>
          <w:szCs w:val="22"/>
        </w:rPr>
      </w:pPr>
      <w:r w:rsidRPr="00C93BAA">
        <w:rPr>
          <w:szCs w:val="22"/>
        </w:rPr>
        <w:t xml:space="preserve">Smluvní strany mají zájem upravit touto Smlouvou svá vzájemná práva a povinnosti vyplývající z výkonu funkce člena </w:t>
      </w:r>
      <w:r w:rsidR="00D8677A" w:rsidRPr="00C93BAA">
        <w:rPr>
          <w:szCs w:val="22"/>
        </w:rPr>
        <w:t>dozorčí rady</w:t>
      </w:r>
      <w:r w:rsidRPr="00C93BAA">
        <w:rPr>
          <w:szCs w:val="22"/>
        </w:rPr>
        <w:t xml:space="preserve"> Společnosti.</w:t>
      </w:r>
    </w:p>
    <w:p w:rsidR="00A25A12" w:rsidRPr="00C93BAA" w:rsidRDefault="00A25A12" w:rsidP="00AA60CC">
      <w:pPr>
        <w:pStyle w:val="Preambule"/>
        <w:rPr>
          <w:szCs w:val="22"/>
        </w:rPr>
      </w:pPr>
      <w:r w:rsidRPr="00C93BAA">
        <w:rPr>
          <w:szCs w:val="22"/>
        </w:rPr>
        <w:t xml:space="preserve">V souladu s § </w:t>
      </w:r>
      <w:r w:rsidR="001263B7" w:rsidRPr="00C93BAA">
        <w:rPr>
          <w:szCs w:val="22"/>
        </w:rPr>
        <w:t>5</w:t>
      </w:r>
      <w:r w:rsidR="00134D12" w:rsidRPr="00C93BAA">
        <w:rPr>
          <w:szCs w:val="22"/>
        </w:rPr>
        <w:t>9 Zákona o obchodních korporacích</w:t>
      </w:r>
      <w:r w:rsidRPr="00C93BAA">
        <w:rPr>
          <w:szCs w:val="22"/>
        </w:rPr>
        <w:t xml:space="preserve"> se vztah mezi obchodní </w:t>
      </w:r>
      <w:r w:rsidR="001263B7" w:rsidRPr="00C93BAA">
        <w:rPr>
          <w:szCs w:val="22"/>
        </w:rPr>
        <w:t>korporací</w:t>
      </w:r>
      <w:r w:rsidRPr="00C93BAA">
        <w:rPr>
          <w:szCs w:val="22"/>
        </w:rPr>
        <w:t xml:space="preserve"> a členem </w:t>
      </w:r>
      <w:r w:rsidR="001263B7" w:rsidRPr="00C93BAA">
        <w:rPr>
          <w:szCs w:val="22"/>
        </w:rPr>
        <w:t>jejího</w:t>
      </w:r>
      <w:r w:rsidRPr="00C93BAA">
        <w:rPr>
          <w:szCs w:val="22"/>
        </w:rPr>
        <w:t xml:space="preserve"> orgánu řídí přiměřeně ustanoveními </w:t>
      </w:r>
      <w:r w:rsidR="006C7D39" w:rsidRPr="00C93BAA">
        <w:rPr>
          <w:szCs w:val="22"/>
        </w:rPr>
        <w:t>zákona č. 89/2012 Sb., občanský zákoník, ve znění pozdějších předpisů („</w:t>
      </w:r>
      <w:r w:rsidR="006C7D39" w:rsidRPr="00C93BAA">
        <w:rPr>
          <w:b/>
          <w:szCs w:val="22"/>
        </w:rPr>
        <w:t>Občanský zákoník</w:t>
      </w:r>
      <w:r w:rsidR="006C7D39" w:rsidRPr="00C93BAA">
        <w:rPr>
          <w:szCs w:val="22"/>
        </w:rPr>
        <w:t xml:space="preserve">“) </w:t>
      </w:r>
      <w:r w:rsidRPr="00C93BAA">
        <w:rPr>
          <w:szCs w:val="22"/>
        </w:rPr>
        <w:t xml:space="preserve">o </w:t>
      </w:r>
      <w:r w:rsidR="001263B7" w:rsidRPr="00C93BAA">
        <w:rPr>
          <w:szCs w:val="22"/>
        </w:rPr>
        <w:t>příkazu</w:t>
      </w:r>
      <w:r w:rsidRPr="00C93BAA">
        <w:rPr>
          <w:szCs w:val="22"/>
        </w:rPr>
        <w:t xml:space="preserve">, </w:t>
      </w:r>
      <w:r w:rsidR="001263B7" w:rsidRPr="00C93BAA">
        <w:rPr>
          <w:szCs w:val="22"/>
        </w:rPr>
        <w:t>ledaže</w:t>
      </w:r>
      <w:r w:rsidRPr="00C93BAA">
        <w:rPr>
          <w:szCs w:val="22"/>
        </w:rPr>
        <w:t xml:space="preserve"> ze smlouvy o výkonu funkce či</w:t>
      </w:r>
      <w:r w:rsidR="00E401B1" w:rsidRPr="00C93BAA">
        <w:rPr>
          <w:szCs w:val="22"/>
        </w:rPr>
        <w:t> </w:t>
      </w:r>
      <w:r w:rsidRPr="00C93BAA">
        <w:rPr>
          <w:szCs w:val="22"/>
        </w:rPr>
        <w:t xml:space="preserve">ze zákona </w:t>
      </w:r>
      <w:r w:rsidR="001263B7" w:rsidRPr="00C93BAA">
        <w:rPr>
          <w:szCs w:val="22"/>
        </w:rPr>
        <w:t>plyne něco jiného</w:t>
      </w:r>
      <w:r w:rsidRPr="00C93BAA">
        <w:rPr>
          <w:szCs w:val="22"/>
        </w:rPr>
        <w:t>.</w:t>
      </w:r>
    </w:p>
    <w:p w:rsidR="00A25A12" w:rsidRPr="00C93BAA" w:rsidRDefault="00A25A12" w:rsidP="00681C3F">
      <w:pPr>
        <w:pStyle w:val="Nadpis1"/>
        <w:rPr>
          <w:rFonts w:cs="Times New Roman"/>
          <w:szCs w:val="22"/>
        </w:rPr>
      </w:pPr>
      <w:r w:rsidRPr="00C93BAA">
        <w:rPr>
          <w:rFonts w:cs="Times New Roman"/>
          <w:szCs w:val="22"/>
        </w:rPr>
        <w:t xml:space="preserve">Výkon funkce Člena </w:t>
      </w:r>
      <w:r w:rsidR="00D8677A" w:rsidRPr="00C93BAA">
        <w:rPr>
          <w:rFonts w:cs="Times New Roman"/>
          <w:szCs w:val="22"/>
        </w:rPr>
        <w:t>dozorčí rady</w:t>
      </w:r>
    </w:p>
    <w:p w:rsidR="00A25A12" w:rsidRPr="00C93BAA" w:rsidRDefault="00A25A12" w:rsidP="00326DE3">
      <w:pPr>
        <w:pStyle w:val="Clanek11"/>
        <w:rPr>
          <w:rFonts w:cs="Times New Roman"/>
          <w:szCs w:val="22"/>
        </w:rPr>
      </w:pPr>
      <w:r w:rsidRPr="00C93BAA">
        <w:rPr>
          <w:rFonts w:cs="Times New Roman"/>
          <w:szCs w:val="22"/>
        </w:rPr>
        <w:t xml:space="preserve">Člen </w:t>
      </w:r>
      <w:r w:rsidR="00D8677A" w:rsidRPr="00C93BAA">
        <w:rPr>
          <w:rFonts w:cs="Times New Roman"/>
          <w:szCs w:val="22"/>
        </w:rPr>
        <w:t>dozorčí rady</w:t>
      </w:r>
      <w:r w:rsidRPr="00C93BAA">
        <w:rPr>
          <w:rFonts w:cs="Times New Roman"/>
          <w:szCs w:val="22"/>
        </w:rPr>
        <w:t xml:space="preserve"> se zavazuje řádně plnit povinnosti </w:t>
      </w:r>
      <w:r w:rsidR="004D15B8" w:rsidRPr="00C93BAA">
        <w:rPr>
          <w:rFonts w:cs="Times New Roman"/>
          <w:szCs w:val="22"/>
        </w:rPr>
        <w:t>č</w:t>
      </w:r>
      <w:r w:rsidRPr="00C93BAA">
        <w:rPr>
          <w:rFonts w:cs="Times New Roman"/>
          <w:szCs w:val="22"/>
        </w:rPr>
        <w:t xml:space="preserve">lena </w:t>
      </w:r>
      <w:r w:rsidR="00D8677A" w:rsidRPr="00C93BAA">
        <w:rPr>
          <w:rFonts w:cs="Times New Roman"/>
          <w:szCs w:val="22"/>
        </w:rPr>
        <w:t>dozorčí rady</w:t>
      </w:r>
      <w:r w:rsidRPr="00C93BAA">
        <w:rPr>
          <w:rFonts w:cs="Times New Roman"/>
          <w:szCs w:val="22"/>
        </w:rPr>
        <w:t xml:space="preserve"> Společnosti tak, jak</w:t>
      </w:r>
      <w:r w:rsidR="00335267">
        <w:rPr>
          <w:rFonts w:cs="Times New Roman"/>
          <w:szCs w:val="22"/>
        </w:rPr>
        <w:t> </w:t>
      </w:r>
      <w:r w:rsidRPr="00C93BAA">
        <w:rPr>
          <w:rFonts w:cs="Times New Roman"/>
          <w:szCs w:val="22"/>
        </w:rPr>
        <w:t xml:space="preserve">povinnosti </w:t>
      </w:r>
      <w:r w:rsidR="004D15B8" w:rsidRPr="00C93BAA">
        <w:rPr>
          <w:rFonts w:cs="Times New Roman"/>
          <w:szCs w:val="22"/>
        </w:rPr>
        <w:t>č</w:t>
      </w:r>
      <w:r w:rsidRPr="00C93BAA">
        <w:rPr>
          <w:rFonts w:cs="Times New Roman"/>
          <w:szCs w:val="22"/>
        </w:rPr>
        <w:t xml:space="preserve">lena </w:t>
      </w:r>
      <w:r w:rsidR="00D8677A" w:rsidRPr="00C93BAA">
        <w:rPr>
          <w:rFonts w:cs="Times New Roman"/>
          <w:szCs w:val="22"/>
        </w:rPr>
        <w:t>dozorčí rady</w:t>
      </w:r>
      <w:r w:rsidRPr="00C93BAA">
        <w:rPr>
          <w:rFonts w:cs="Times New Roman"/>
          <w:szCs w:val="22"/>
        </w:rPr>
        <w:t xml:space="preserve"> vyplývají či v příslušné době budou vyplývat z obecně závazných právních předpisů, zejména </w:t>
      </w:r>
      <w:r w:rsidR="006C7D39" w:rsidRPr="00C93BAA">
        <w:rPr>
          <w:rFonts w:cs="Times New Roman"/>
          <w:szCs w:val="22"/>
        </w:rPr>
        <w:t>z Občanského zákoníku a Zákona o obchodních korporacích</w:t>
      </w:r>
      <w:r w:rsidR="004D15B8" w:rsidRPr="00C93BAA">
        <w:rPr>
          <w:rFonts w:cs="Times New Roman"/>
          <w:szCs w:val="22"/>
        </w:rPr>
        <w:t>,</w:t>
      </w:r>
      <w:r w:rsidRPr="00C93BAA">
        <w:rPr>
          <w:rFonts w:cs="Times New Roman"/>
          <w:szCs w:val="22"/>
        </w:rPr>
        <w:t xml:space="preserve"> a ze stanov Společnosti, a to za podmínek stanovených touto Smlouvou.</w:t>
      </w:r>
    </w:p>
    <w:p w:rsidR="00A25A12" w:rsidRPr="00C93BAA" w:rsidRDefault="00A25A12" w:rsidP="005C6A92">
      <w:pPr>
        <w:pStyle w:val="Clanek11"/>
        <w:rPr>
          <w:rFonts w:cs="Times New Roman"/>
          <w:szCs w:val="22"/>
        </w:rPr>
      </w:pPr>
      <w:r w:rsidRPr="00C93BAA">
        <w:rPr>
          <w:rFonts w:cs="Times New Roman"/>
          <w:szCs w:val="22"/>
        </w:rPr>
        <w:t xml:space="preserve">Pokud tato Smlouva stanoví Členu </w:t>
      </w:r>
      <w:r w:rsidR="00D8677A" w:rsidRPr="00C93BAA">
        <w:rPr>
          <w:rFonts w:cs="Times New Roman"/>
          <w:szCs w:val="22"/>
        </w:rPr>
        <w:t>dozorčí rady</w:t>
      </w:r>
      <w:r w:rsidRPr="00C93BAA">
        <w:rPr>
          <w:rFonts w:cs="Times New Roman"/>
          <w:szCs w:val="22"/>
        </w:rPr>
        <w:t xml:space="preserve"> povinnosti nad rámec povinností zmíněných v</w:t>
      </w:r>
      <w:r w:rsidR="00E401B1" w:rsidRPr="00C93BAA">
        <w:rPr>
          <w:rFonts w:cs="Times New Roman"/>
          <w:szCs w:val="22"/>
        </w:rPr>
        <w:t> </w:t>
      </w:r>
      <w:r w:rsidRPr="00C93BAA">
        <w:rPr>
          <w:rFonts w:cs="Times New Roman"/>
          <w:szCs w:val="22"/>
        </w:rPr>
        <w:t xml:space="preserve">čl. 1.1 výše, zavazuje se Člen </w:t>
      </w:r>
      <w:r w:rsidR="00D8677A" w:rsidRPr="00C93BAA">
        <w:rPr>
          <w:rFonts w:cs="Times New Roman"/>
          <w:szCs w:val="22"/>
        </w:rPr>
        <w:t>dozorčí rady</w:t>
      </w:r>
      <w:r w:rsidRPr="00C93BAA">
        <w:rPr>
          <w:rFonts w:cs="Times New Roman"/>
          <w:szCs w:val="22"/>
        </w:rPr>
        <w:t xml:space="preserve"> řádně plnit i tyto povinnosti.</w:t>
      </w:r>
    </w:p>
    <w:p w:rsidR="00A25A12" w:rsidRPr="00C93BAA" w:rsidRDefault="00A25A12" w:rsidP="005C6A92">
      <w:pPr>
        <w:pStyle w:val="Clanek11"/>
        <w:rPr>
          <w:rFonts w:cs="Times New Roman"/>
          <w:szCs w:val="22"/>
        </w:rPr>
      </w:pPr>
      <w:r w:rsidRPr="00C93BAA">
        <w:rPr>
          <w:rFonts w:cs="Times New Roman"/>
          <w:szCs w:val="22"/>
        </w:rPr>
        <w:t xml:space="preserve">Člen </w:t>
      </w:r>
      <w:r w:rsidR="00D8677A" w:rsidRPr="00C93BAA">
        <w:rPr>
          <w:rFonts w:cs="Times New Roman"/>
          <w:szCs w:val="22"/>
        </w:rPr>
        <w:t>dozorčí rady</w:t>
      </w:r>
      <w:r w:rsidRPr="00C93BAA">
        <w:rPr>
          <w:rFonts w:cs="Times New Roman"/>
          <w:szCs w:val="22"/>
        </w:rPr>
        <w:t xml:space="preserve"> se zavazuje při výkonu funkce dodržovat veškerá omezení, jež se na něj či</w:t>
      </w:r>
      <w:r w:rsidR="00E401B1" w:rsidRPr="00C93BAA">
        <w:rPr>
          <w:rFonts w:cs="Times New Roman"/>
          <w:szCs w:val="22"/>
        </w:rPr>
        <w:t> </w:t>
      </w:r>
      <w:r w:rsidRPr="00C93BAA">
        <w:rPr>
          <w:rFonts w:cs="Times New Roman"/>
          <w:szCs w:val="22"/>
        </w:rPr>
        <w:t>na</w:t>
      </w:r>
      <w:r w:rsidR="00E401B1" w:rsidRPr="00C93BAA">
        <w:rPr>
          <w:rFonts w:cs="Times New Roman"/>
          <w:szCs w:val="22"/>
        </w:rPr>
        <w:t> </w:t>
      </w:r>
      <w:r w:rsidRPr="00C93BAA">
        <w:rPr>
          <w:rFonts w:cs="Times New Roman"/>
          <w:szCs w:val="22"/>
        </w:rPr>
        <w:t xml:space="preserve">jeho výkon funkce vztahují podle stanov Společnosti, vnitřních předpisů Společnosti, případně podle závazného rozhodnutí </w:t>
      </w:r>
      <w:r w:rsidR="002035B0" w:rsidRPr="00C93BAA">
        <w:rPr>
          <w:rFonts w:cs="Times New Roman"/>
          <w:szCs w:val="22"/>
        </w:rPr>
        <w:t xml:space="preserve">nebo pokynu </w:t>
      </w:r>
      <w:r w:rsidRPr="00C93BAA">
        <w:rPr>
          <w:rFonts w:cs="Times New Roman"/>
          <w:szCs w:val="22"/>
        </w:rPr>
        <w:t>valné hromady</w:t>
      </w:r>
      <w:r w:rsidR="004D15B8" w:rsidRPr="00C93BAA">
        <w:rPr>
          <w:rFonts w:cs="Times New Roman"/>
          <w:szCs w:val="22"/>
        </w:rPr>
        <w:t xml:space="preserve"> či </w:t>
      </w:r>
      <w:r w:rsidR="00AD56EE" w:rsidRPr="00C93BAA">
        <w:rPr>
          <w:rFonts w:cs="Times New Roman"/>
          <w:szCs w:val="22"/>
        </w:rPr>
        <w:t>jediného akcionáře</w:t>
      </w:r>
      <w:r w:rsidRPr="00C93BAA">
        <w:rPr>
          <w:rFonts w:cs="Times New Roman"/>
          <w:szCs w:val="22"/>
        </w:rPr>
        <w:t xml:space="preserve"> Společnosti</w:t>
      </w:r>
      <w:r w:rsidR="004D15B8" w:rsidRPr="00C93BAA">
        <w:rPr>
          <w:rFonts w:cs="Times New Roman"/>
          <w:szCs w:val="22"/>
        </w:rPr>
        <w:t xml:space="preserve"> („</w:t>
      </w:r>
      <w:r w:rsidR="004D15B8" w:rsidRPr="00C93BAA">
        <w:rPr>
          <w:rFonts w:cs="Times New Roman"/>
          <w:b/>
          <w:szCs w:val="22"/>
        </w:rPr>
        <w:t>Valná hromada</w:t>
      </w:r>
      <w:r w:rsidR="004D15B8" w:rsidRPr="00C93BAA">
        <w:rPr>
          <w:rFonts w:cs="Times New Roman"/>
          <w:szCs w:val="22"/>
        </w:rPr>
        <w:t>“).</w:t>
      </w:r>
    </w:p>
    <w:p w:rsidR="00A25A12" w:rsidRPr="00C93BAA" w:rsidRDefault="00A25A12" w:rsidP="005C6A92">
      <w:pPr>
        <w:pStyle w:val="Clanek11"/>
        <w:rPr>
          <w:rFonts w:cs="Times New Roman"/>
          <w:szCs w:val="22"/>
        </w:rPr>
      </w:pPr>
      <w:r w:rsidRPr="00C93BAA">
        <w:rPr>
          <w:rFonts w:cs="Times New Roman"/>
          <w:szCs w:val="22"/>
        </w:rPr>
        <w:t xml:space="preserve">Za podmínek stanovených touto Smlouvou je Člen </w:t>
      </w:r>
      <w:r w:rsidR="00D8677A" w:rsidRPr="00C93BAA">
        <w:rPr>
          <w:rFonts w:cs="Times New Roman"/>
          <w:szCs w:val="22"/>
        </w:rPr>
        <w:t>dozorčí rady</w:t>
      </w:r>
      <w:r w:rsidRPr="00C93BAA">
        <w:rPr>
          <w:rFonts w:cs="Times New Roman"/>
          <w:szCs w:val="22"/>
        </w:rPr>
        <w:t xml:space="preserve"> (případně spolu s dalšími členy </w:t>
      </w:r>
      <w:r w:rsidR="00D8677A" w:rsidRPr="00C93BAA">
        <w:rPr>
          <w:rFonts w:cs="Times New Roman"/>
          <w:szCs w:val="22"/>
        </w:rPr>
        <w:t>dozorčí rady</w:t>
      </w:r>
      <w:r w:rsidRPr="00C93BAA">
        <w:rPr>
          <w:rFonts w:cs="Times New Roman"/>
          <w:szCs w:val="22"/>
        </w:rPr>
        <w:t xml:space="preserve"> Společnosti) především povinen:</w:t>
      </w:r>
    </w:p>
    <w:p w:rsidR="00D019E0" w:rsidRPr="00C93BAA" w:rsidRDefault="00D019E0" w:rsidP="00D019E0">
      <w:pPr>
        <w:pStyle w:val="Claneka"/>
        <w:rPr>
          <w:szCs w:val="22"/>
        </w:rPr>
      </w:pPr>
      <w:r w:rsidRPr="00C93BAA">
        <w:rPr>
          <w:szCs w:val="22"/>
        </w:rPr>
        <w:lastRenderedPageBreak/>
        <w:t>dohlížet na výkon působnosti představenstva Společnosti a na činnost Společnosti;</w:t>
      </w:r>
    </w:p>
    <w:p w:rsidR="00D019E0" w:rsidRPr="00C93BAA" w:rsidRDefault="00D019E0" w:rsidP="00D019E0">
      <w:pPr>
        <w:pStyle w:val="Claneka"/>
        <w:rPr>
          <w:szCs w:val="22"/>
        </w:rPr>
      </w:pPr>
      <w:r w:rsidRPr="00C93BAA">
        <w:rPr>
          <w:szCs w:val="22"/>
        </w:rPr>
        <w:t xml:space="preserve">přezkoumávat řádnou, mimořádnou, konsolidovanou, popřípadě také mezitímní účetní závěrku a návrh na rozdělení zisku nebo na úhradu ztráty a předkládá svá vyjádření </w:t>
      </w:r>
      <w:r w:rsidR="00321AB7" w:rsidRPr="00C93BAA">
        <w:rPr>
          <w:szCs w:val="22"/>
        </w:rPr>
        <w:t>V</w:t>
      </w:r>
      <w:r w:rsidRPr="00C93BAA">
        <w:rPr>
          <w:szCs w:val="22"/>
        </w:rPr>
        <w:t>alné hromadě Společnosti;</w:t>
      </w:r>
    </w:p>
    <w:p w:rsidR="00D019E0" w:rsidRPr="00C93BAA" w:rsidRDefault="00321AB7" w:rsidP="00D019E0">
      <w:pPr>
        <w:pStyle w:val="Claneka"/>
        <w:rPr>
          <w:szCs w:val="22"/>
        </w:rPr>
      </w:pPr>
      <w:r w:rsidRPr="00C93BAA">
        <w:rPr>
          <w:szCs w:val="22"/>
        </w:rPr>
        <w:t>účastnit se V</w:t>
      </w:r>
      <w:r w:rsidR="00D019E0" w:rsidRPr="00C93BAA">
        <w:rPr>
          <w:szCs w:val="22"/>
        </w:rPr>
        <w:t>alné hromady Společnosti;</w:t>
      </w:r>
    </w:p>
    <w:p w:rsidR="00D019E0" w:rsidRPr="00C93BAA" w:rsidRDefault="00321AB7" w:rsidP="00D019E0">
      <w:pPr>
        <w:pStyle w:val="Claneka"/>
        <w:rPr>
          <w:szCs w:val="22"/>
        </w:rPr>
      </w:pPr>
      <w:r w:rsidRPr="00C93BAA">
        <w:rPr>
          <w:szCs w:val="22"/>
        </w:rPr>
        <w:t>svolat V</w:t>
      </w:r>
      <w:r w:rsidR="00D019E0" w:rsidRPr="00C93BAA">
        <w:rPr>
          <w:szCs w:val="22"/>
        </w:rPr>
        <w:t>alnou hromadu Společnosti v případě, kdy Společnost nemá zvolené představenstvo nebo zvolené představenstvo dlou</w:t>
      </w:r>
      <w:r w:rsidRPr="00C93BAA">
        <w:rPr>
          <w:szCs w:val="22"/>
        </w:rPr>
        <w:t>hodobě neplní své povinnosti a V</w:t>
      </w:r>
      <w:r w:rsidR="00D019E0" w:rsidRPr="00C93BAA">
        <w:rPr>
          <w:szCs w:val="22"/>
        </w:rPr>
        <w:t>alnou hromadu nesvolá ani jeho člen nebo pokud svolání vyžadují-li zájmy Společnosti, a</w:t>
      </w:r>
      <w:r w:rsidR="00E401B1" w:rsidRPr="00C93BAA">
        <w:rPr>
          <w:szCs w:val="22"/>
        </w:rPr>
        <w:t> </w:t>
      </w:r>
      <w:r w:rsidR="00D019E0" w:rsidRPr="00C93BAA">
        <w:rPr>
          <w:szCs w:val="22"/>
        </w:rPr>
        <w:t>navrhnout potřebná opatření;</w:t>
      </w:r>
    </w:p>
    <w:p w:rsidR="00D019E0" w:rsidRPr="00C93BAA" w:rsidRDefault="00D019E0" w:rsidP="00D019E0">
      <w:pPr>
        <w:pStyle w:val="Claneka"/>
        <w:rPr>
          <w:szCs w:val="22"/>
        </w:rPr>
      </w:pPr>
      <w:r w:rsidRPr="00C93BAA">
        <w:rPr>
          <w:szCs w:val="22"/>
        </w:rPr>
        <w:t>zakázat členovi představenstva Společnosti, osobám jemu blízkým či jím ovlivněným nebo ovládaným uzavřít smlouvu se Společností, není-li uzavření této smlouvy v zájmu Společnosti;</w:t>
      </w:r>
    </w:p>
    <w:p w:rsidR="00A25A12" w:rsidRPr="00C93BAA" w:rsidRDefault="00D019E0" w:rsidP="00D019E0">
      <w:pPr>
        <w:pStyle w:val="Claneka"/>
        <w:rPr>
          <w:szCs w:val="22"/>
        </w:rPr>
      </w:pPr>
      <w:r w:rsidRPr="00C93BAA">
        <w:rPr>
          <w:szCs w:val="22"/>
        </w:rPr>
        <w:t xml:space="preserve">realizovat rozhodnutí řádně přijatá </w:t>
      </w:r>
      <w:r w:rsidR="00321AB7" w:rsidRPr="00C93BAA">
        <w:rPr>
          <w:szCs w:val="22"/>
        </w:rPr>
        <w:t>V</w:t>
      </w:r>
      <w:r w:rsidRPr="00C93BAA">
        <w:rPr>
          <w:szCs w:val="22"/>
        </w:rPr>
        <w:t>alnou hromadou Společnosti, která se týkají působnosti dozorčí rady Společnosti</w:t>
      </w:r>
      <w:r w:rsidR="00A25A12" w:rsidRPr="00C93BAA">
        <w:rPr>
          <w:szCs w:val="22"/>
        </w:rPr>
        <w:t>.</w:t>
      </w:r>
    </w:p>
    <w:p w:rsidR="00A25A12" w:rsidRPr="00C93BAA" w:rsidRDefault="00A25A12" w:rsidP="005C6A92">
      <w:pPr>
        <w:pStyle w:val="Clanek11"/>
        <w:rPr>
          <w:rFonts w:cs="Times New Roman"/>
          <w:szCs w:val="22"/>
        </w:rPr>
      </w:pPr>
      <w:r w:rsidRPr="00C93BAA">
        <w:rPr>
          <w:rFonts w:cs="Times New Roman"/>
          <w:szCs w:val="22"/>
        </w:rPr>
        <w:t xml:space="preserve">Člen </w:t>
      </w:r>
      <w:r w:rsidR="00D8677A" w:rsidRPr="00C93BAA">
        <w:rPr>
          <w:rFonts w:cs="Times New Roman"/>
          <w:szCs w:val="22"/>
        </w:rPr>
        <w:t>dozorčí rady</w:t>
      </w:r>
      <w:r w:rsidRPr="00C93BAA">
        <w:rPr>
          <w:rFonts w:cs="Times New Roman"/>
          <w:szCs w:val="22"/>
        </w:rPr>
        <w:t xml:space="preserve"> bude vykonávat své povinnosti s péčí řádného hospodáře</w:t>
      </w:r>
      <w:r w:rsidR="00C81AEF" w:rsidRPr="00C93BAA">
        <w:rPr>
          <w:rFonts w:cs="Times New Roman"/>
          <w:szCs w:val="22"/>
        </w:rPr>
        <w:t xml:space="preserve"> (tj. pečlivě a</w:t>
      </w:r>
      <w:r w:rsidR="00E401B1" w:rsidRPr="00C93BAA">
        <w:rPr>
          <w:rFonts w:cs="Times New Roman"/>
          <w:szCs w:val="22"/>
        </w:rPr>
        <w:t> </w:t>
      </w:r>
      <w:r w:rsidR="00C81AEF" w:rsidRPr="00C93BAA">
        <w:rPr>
          <w:rFonts w:cs="Times New Roman"/>
          <w:szCs w:val="22"/>
        </w:rPr>
        <w:t>s potřebnými znalostmi)</w:t>
      </w:r>
      <w:r w:rsidRPr="00C93BAA">
        <w:rPr>
          <w:rFonts w:cs="Times New Roman"/>
          <w:szCs w:val="22"/>
        </w:rPr>
        <w:t xml:space="preserve"> a s využitím veškerých svých znalostí, bude jednat nezávisle a podle vlastního uvážení, bude povinen informovat </w:t>
      </w:r>
      <w:r w:rsidR="004D15B8" w:rsidRPr="00C93BAA">
        <w:rPr>
          <w:rFonts w:cs="Times New Roman"/>
          <w:szCs w:val="22"/>
        </w:rPr>
        <w:t>V</w:t>
      </w:r>
      <w:r w:rsidRPr="00C93BAA">
        <w:rPr>
          <w:rFonts w:cs="Times New Roman"/>
          <w:szCs w:val="22"/>
        </w:rPr>
        <w:t>alnou hromadu o plnění svých povinností v</w:t>
      </w:r>
      <w:r w:rsidR="00E401B1" w:rsidRPr="00C93BAA">
        <w:rPr>
          <w:rFonts w:cs="Times New Roman"/>
          <w:szCs w:val="22"/>
        </w:rPr>
        <w:t> </w:t>
      </w:r>
      <w:r w:rsidRPr="00C93BAA">
        <w:rPr>
          <w:rFonts w:cs="Times New Roman"/>
          <w:szCs w:val="22"/>
        </w:rPr>
        <w:t>případech, které uvádí</w:t>
      </w:r>
      <w:r w:rsidR="00DF59EB" w:rsidRPr="00C93BAA">
        <w:rPr>
          <w:rFonts w:cs="Times New Roman"/>
          <w:szCs w:val="22"/>
        </w:rPr>
        <w:t xml:space="preserve"> Občanský zákoník nebo Zákon o obchodních korporacích</w:t>
      </w:r>
      <w:r w:rsidRPr="00C93BAA">
        <w:rPr>
          <w:rFonts w:cs="Times New Roman"/>
          <w:szCs w:val="22"/>
        </w:rPr>
        <w:t xml:space="preserve">. </w:t>
      </w:r>
    </w:p>
    <w:p w:rsidR="00A25A12" w:rsidRPr="00C93BAA" w:rsidRDefault="00A25A12" w:rsidP="005C6A92">
      <w:pPr>
        <w:pStyle w:val="Clanek11"/>
        <w:rPr>
          <w:rFonts w:cs="Times New Roman"/>
          <w:szCs w:val="22"/>
        </w:rPr>
      </w:pPr>
      <w:r w:rsidRPr="00C93BAA">
        <w:rPr>
          <w:rFonts w:cs="Times New Roman"/>
          <w:szCs w:val="22"/>
        </w:rPr>
        <w:t xml:space="preserve">Člen </w:t>
      </w:r>
      <w:r w:rsidR="00D8677A" w:rsidRPr="00C93BAA">
        <w:rPr>
          <w:rFonts w:cs="Times New Roman"/>
          <w:szCs w:val="22"/>
        </w:rPr>
        <w:t>dozorčí rady</w:t>
      </w:r>
      <w:r w:rsidRPr="00C93BAA">
        <w:rPr>
          <w:rFonts w:cs="Times New Roman"/>
          <w:szCs w:val="22"/>
        </w:rPr>
        <w:t xml:space="preserve"> se zavazuje vykonávat funkci osobně</w:t>
      </w:r>
      <w:r w:rsidR="00BA437E" w:rsidRPr="00C93BAA">
        <w:rPr>
          <w:rFonts w:cs="Times New Roman"/>
          <w:szCs w:val="22"/>
        </w:rPr>
        <w:t xml:space="preserve"> (ledaže zákon umožňuje zmocnit jinou osobu)</w:t>
      </w:r>
      <w:r w:rsidRPr="00C93BAA">
        <w:rPr>
          <w:rFonts w:cs="Times New Roman"/>
          <w:szCs w:val="22"/>
        </w:rPr>
        <w:t>, svědomitě, řádně a podle svých nejlepších znalostí a schopností. V této souvislosti se</w:t>
      </w:r>
      <w:r w:rsidR="00E401B1" w:rsidRPr="00C93BAA">
        <w:rPr>
          <w:rFonts w:cs="Times New Roman"/>
          <w:szCs w:val="22"/>
        </w:rPr>
        <w:t> </w:t>
      </w:r>
      <w:r w:rsidRPr="00C93BAA">
        <w:rPr>
          <w:rFonts w:cs="Times New Roman"/>
          <w:szCs w:val="22"/>
        </w:rPr>
        <w:t>zavazuje zejména:</w:t>
      </w:r>
    </w:p>
    <w:p w:rsidR="00A25A12" w:rsidRPr="00C93BAA" w:rsidRDefault="00A25A12" w:rsidP="005C6A92">
      <w:pPr>
        <w:pStyle w:val="Claneka"/>
        <w:rPr>
          <w:szCs w:val="22"/>
        </w:rPr>
      </w:pPr>
      <w:r w:rsidRPr="00C93BAA">
        <w:rPr>
          <w:szCs w:val="22"/>
        </w:rPr>
        <w:t xml:space="preserve">budovat dobrou pověst Společnosti, </w:t>
      </w:r>
      <w:r w:rsidR="00CD4A00" w:rsidRPr="00C93BAA">
        <w:rPr>
          <w:szCs w:val="22"/>
        </w:rPr>
        <w:t xml:space="preserve">zejména </w:t>
      </w:r>
      <w:r w:rsidRPr="00C93BAA">
        <w:rPr>
          <w:szCs w:val="22"/>
        </w:rPr>
        <w:t>jejích služeb a tuto dobrou pověst využívat výlučně ku prospěchu Společnosti, a nikoliv ku prospěchu vlastnímu či třetích osob;</w:t>
      </w:r>
    </w:p>
    <w:p w:rsidR="00A25A12" w:rsidRPr="00C93BAA" w:rsidRDefault="00A25A12" w:rsidP="005C6A92">
      <w:pPr>
        <w:pStyle w:val="Claneka"/>
        <w:rPr>
          <w:szCs w:val="22"/>
        </w:rPr>
      </w:pPr>
      <w:r w:rsidRPr="00C93BAA">
        <w:rPr>
          <w:szCs w:val="22"/>
        </w:rPr>
        <w:t>nepřijímat pro sebe či pro jiného na úkor Společnosti jakýkoliv neoprávněný prospěch či</w:t>
      </w:r>
      <w:r w:rsidR="00E401B1" w:rsidRPr="00C93BAA">
        <w:rPr>
          <w:szCs w:val="22"/>
        </w:rPr>
        <w:t> </w:t>
      </w:r>
      <w:r w:rsidRPr="00C93BAA">
        <w:rPr>
          <w:szCs w:val="22"/>
        </w:rPr>
        <w:t>výhodu;</w:t>
      </w:r>
    </w:p>
    <w:p w:rsidR="00A25A12" w:rsidRPr="00C93BAA" w:rsidRDefault="00A25A12" w:rsidP="005C6A92">
      <w:pPr>
        <w:pStyle w:val="Claneka"/>
        <w:rPr>
          <w:szCs w:val="22"/>
        </w:rPr>
      </w:pPr>
      <w:r w:rsidRPr="00C93BAA">
        <w:rPr>
          <w:szCs w:val="22"/>
        </w:rPr>
        <w:t>prohlubovat si soustavně kvalifikaci k výkonu funkce a dodržovat zásady bezpečnosti práce a počínat si tak, aby nedocházelo ke škodám na zdraví či majetku Společnosti, jejích zaměstnanců či třetích osob.</w:t>
      </w:r>
    </w:p>
    <w:p w:rsidR="00A25A12" w:rsidRPr="00C93BAA" w:rsidRDefault="00A25A12" w:rsidP="003A1C55">
      <w:pPr>
        <w:pStyle w:val="Nadpis1"/>
        <w:rPr>
          <w:rFonts w:cs="Times New Roman"/>
          <w:szCs w:val="22"/>
        </w:rPr>
      </w:pPr>
      <w:r w:rsidRPr="00C93BAA">
        <w:rPr>
          <w:rFonts w:cs="Times New Roman"/>
          <w:szCs w:val="22"/>
        </w:rPr>
        <w:t>Zákaz konkurence</w:t>
      </w:r>
    </w:p>
    <w:p w:rsidR="00A25A12" w:rsidRPr="00C93BAA" w:rsidRDefault="00A25A12" w:rsidP="003A1C55">
      <w:pPr>
        <w:pStyle w:val="Clanek11"/>
        <w:rPr>
          <w:rFonts w:cs="Times New Roman"/>
          <w:szCs w:val="22"/>
        </w:rPr>
      </w:pPr>
      <w:r w:rsidRPr="00C93BAA">
        <w:rPr>
          <w:rFonts w:cs="Times New Roman"/>
          <w:szCs w:val="22"/>
        </w:rPr>
        <w:t xml:space="preserve">Člen </w:t>
      </w:r>
      <w:r w:rsidR="00D8677A" w:rsidRPr="00C93BAA">
        <w:rPr>
          <w:rFonts w:cs="Times New Roman"/>
          <w:szCs w:val="22"/>
        </w:rPr>
        <w:t>dozorčí rady</w:t>
      </w:r>
      <w:r w:rsidRPr="00C93BAA">
        <w:rPr>
          <w:rFonts w:cs="Times New Roman"/>
          <w:szCs w:val="22"/>
        </w:rPr>
        <w:t xml:space="preserve"> se po dobu výkonu funkce zavazuje:</w:t>
      </w:r>
    </w:p>
    <w:p w:rsidR="00A25A12" w:rsidRPr="00C93BAA" w:rsidRDefault="00207387" w:rsidP="003A1C55">
      <w:pPr>
        <w:pStyle w:val="Claneka"/>
        <w:rPr>
          <w:szCs w:val="22"/>
        </w:rPr>
      </w:pPr>
      <w:r w:rsidRPr="00C93BAA">
        <w:rPr>
          <w:szCs w:val="22"/>
        </w:rPr>
        <w:t xml:space="preserve">dodržovat zákaz konkurence podle § </w:t>
      </w:r>
      <w:r w:rsidR="00321AB7" w:rsidRPr="00C93BAA">
        <w:rPr>
          <w:szCs w:val="22"/>
        </w:rPr>
        <w:t>45</w:t>
      </w:r>
      <w:r w:rsidR="004A7292" w:rsidRPr="00C93BAA">
        <w:rPr>
          <w:szCs w:val="22"/>
        </w:rPr>
        <w:t>1Zákona o obchodních korporacích</w:t>
      </w:r>
      <w:r w:rsidR="00A25A12" w:rsidRPr="00C93BAA">
        <w:rPr>
          <w:szCs w:val="22"/>
        </w:rPr>
        <w:t>;</w:t>
      </w:r>
    </w:p>
    <w:p w:rsidR="00A25A12" w:rsidRPr="00C93BAA" w:rsidRDefault="00A25A12" w:rsidP="003A1C55">
      <w:pPr>
        <w:pStyle w:val="Claneka"/>
        <w:rPr>
          <w:szCs w:val="22"/>
        </w:rPr>
      </w:pPr>
      <w:r w:rsidRPr="00C93BAA">
        <w:rPr>
          <w:szCs w:val="22"/>
        </w:rPr>
        <w:t xml:space="preserve">nezneužívat či nezpřístupňovat informace o interních poměrech ve Společnosti, </w:t>
      </w:r>
      <w:r w:rsidR="00CD4A00" w:rsidRPr="00C93BAA">
        <w:rPr>
          <w:szCs w:val="22"/>
        </w:rPr>
        <w:t xml:space="preserve">zejména </w:t>
      </w:r>
      <w:r w:rsidRPr="00C93BAA">
        <w:rPr>
          <w:szCs w:val="22"/>
        </w:rPr>
        <w:t>o</w:t>
      </w:r>
      <w:r w:rsidR="00335267">
        <w:rPr>
          <w:szCs w:val="22"/>
        </w:rPr>
        <w:t> </w:t>
      </w:r>
      <w:r w:rsidRPr="00C93BAA">
        <w:rPr>
          <w:szCs w:val="22"/>
        </w:rPr>
        <w:t xml:space="preserve">jejích </w:t>
      </w:r>
      <w:r w:rsidR="00864DA3" w:rsidRPr="00C93BAA">
        <w:rPr>
          <w:szCs w:val="22"/>
        </w:rPr>
        <w:t>službách</w:t>
      </w:r>
      <w:r w:rsidRPr="00C93BAA">
        <w:rPr>
          <w:szCs w:val="22"/>
        </w:rPr>
        <w:t xml:space="preserve"> či celkové produkci, jejichž zpřístupnění by bylo na újmu Společnosti;</w:t>
      </w:r>
    </w:p>
    <w:p w:rsidR="00A25A12" w:rsidRPr="00C93BAA" w:rsidRDefault="00A25A12" w:rsidP="003A1C55">
      <w:pPr>
        <w:pStyle w:val="Claneka"/>
        <w:rPr>
          <w:szCs w:val="22"/>
        </w:rPr>
      </w:pPr>
      <w:r w:rsidRPr="00C93BAA">
        <w:rPr>
          <w:szCs w:val="22"/>
        </w:rPr>
        <w:t xml:space="preserve">nesdělit ani nezpřístupnit dalším osobám obchodní tajemství v souvislosti s obchodními skutečnostmi, </w:t>
      </w:r>
      <w:r w:rsidR="004D2F57" w:rsidRPr="00C93BAA">
        <w:rPr>
          <w:szCs w:val="22"/>
        </w:rPr>
        <w:t>službami</w:t>
      </w:r>
      <w:r w:rsidRPr="00C93BAA">
        <w:rPr>
          <w:szCs w:val="22"/>
        </w:rPr>
        <w:t xml:space="preserve"> či technickými informacemi týkajícími se Společnosti</w:t>
      </w:r>
      <w:r w:rsidR="00207387" w:rsidRPr="00C93BAA">
        <w:rPr>
          <w:szCs w:val="22"/>
        </w:rPr>
        <w:t>, jež nejsou veřejně přístupné.</w:t>
      </w:r>
    </w:p>
    <w:p w:rsidR="00A25A12" w:rsidRPr="00C93BAA" w:rsidRDefault="00A25A12" w:rsidP="0093012E">
      <w:pPr>
        <w:pStyle w:val="Nadpis1"/>
        <w:rPr>
          <w:rFonts w:cs="Times New Roman"/>
          <w:szCs w:val="22"/>
        </w:rPr>
      </w:pPr>
      <w:r w:rsidRPr="00C93BAA">
        <w:rPr>
          <w:rFonts w:cs="Times New Roman"/>
          <w:szCs w:val="22"/>
        </w:rPr>
        <w:t>Povinnost mlčenlivosti</w:t>
      </w:r>
    </w:p>
    <w:p w:rsidR="00A25A12" w:rsidRPr="00C93BAA" w:rsidRDefault="00A25A12" w:rsidP="0093012E">
      <w:pPr>
        <w:pStyle w:val="Clanek11"/>
        <w:rPr>
          <w:rFonts w:cs="Times New Roman"/>
          <w:szCs w:val="22"/>
        </w:rPr>
      </w:pPr>
      <w:r w:rsidRPr="00C93BAA">
        <w:rPr>
          <w:rFonts w:cs="Times New Roman"/>
          <w:szCs w:val="22"/>
        </w:rPr>
        <w:t xml:space="preserve">Člen </w:t>
      </w:r>
      <w:r w:rsidR="00D8677A" w:rsidRPr="00C93BAA">
        <w:rPr>
          <w:rFonts w:cs="Times New Roman"/>
          <w:szCs w:val="22"/>
        </w:rPr>
        <w:t>dozorčí rady</w:t>
      </w:r>
      <w:r w:rsidRPr="00C93BAA">
        <w:rPr>
          <w:rFonts w:cs="Times New Roman"/>
          <w:szCs w:val="22"/>
        </w:rPr>
        <w:t xml:space="preserve"> je povinen zachovávat mlčenlivost o informacích, které jsou v rámci Společnosti nebo zákonem označované za důvěrné a o dalších skutečnostech, jejichž prozrazení třetím osobám by mohlo způsobit Společnosti </w:t>
      </w:r>
      <w:r w:rsidR="00362D3D" w:rsidRPr="00C93BAA">
        <w:rPr>
          <w:rFonts w:cs="Times New Roman"/>
          <w:szCs w:val="22"/>
        </w:rPr>
        <w:t>újmu</w:t>
      </w:r>
      <w:r w:rsidRPr="00C93BAA">
        <w:rPr>
          <w:rFonts w:cs="Times New Roman"/>
          <w:szCs w:val="22"/>
        </w:rPr>
        <w:t xml:space="preserve"> či jinak negativně ovlivnit stav majetku Společnosti, její podnikání, dobrou pověst Společnosti či jejích služeb či by mohlo vést k</w:t>
      </w:r>
      <w:r w:rsidR="00CD4A00" w:rsidRPr="00C93BAA">
        <w:rPr>
          <w:rFonts w:cs="Times New Roman"/>
          <w:szCs w:val="22"/>
        </w:rPr>
        <w:t> </w:t>
      </w:r>
      <w:r w:rsidRPr="00C93BAA">
        <w:rPr>
          <w:rFonts w:cs="Times New Roman"/>
          <w:szCs w:val="22"/>
        </w:rPr>
        <w:t>neodůvodněnému obohacení na straně jiného, ledaže by povinnost sdělit tyto informace či</w:t>
      </w:r>
      <w:r w:rsidR="00CD4A00" w:rsidRPr="00C93BAA">
        <w:rPr>
          <w:rFonts w:cs="Times New Roman"/>
          <w:szCs w:val="22"/>
        </w:rPr>
        <w:t> </w:t>
      </w:r>
      <w:r w:rsidRPr="00C93BAA">
        <w:rPr>
          <w:rFonts w:cs="Times New Roman"/>
          <w:szCs w:val="22"/>
        </w:rPr>
        <w:t xml:space="preserve">skutečnosti vyplývala pro Člena </w:t>
      </w:r>
      <w:r w:rsidR="00D8677A" w:rsidRPr="00C93BAA">
        <w:rPr>
          <w:rFonts w:cs="Times New Roman"/>
          <w:szCs w:val="22"/>
        </w:rPr>
        <w:t>dozorčí rady</w:t>
      </w:r>
      <w:r w:rsidRPr="00C93BAA">
        <w:rPr>
          <w:rFonts w:cs="Times New Roman"/>
          <w:szCs w:val="22"/>
        </w:rPr>
        <w:t xml:space="preserve"> z právního předpisu či pravomocného rozhodnutí státního orgánu.</w:t>
      </w:r>
    </w:p>
    <w:p w:rsidR="00A25A12" w:rsidRPr="00C93BAA" w:rsidRDefault="00A25A12" w:rsidP="0093012E">
      <w:pPr>
        <w:pStyle w:val="Clanek11"/>
        <w:rPr>
          <w:rFonts w:cs="Times New Roman"/>
          <w:szCs w:val="22"/>
        </w:rPr>
      </w:pPr>
      <w:r w:rsidRPr="00C93BAA">
        <w:rPr>
          <w:rFonts w:cs="Times New Roman"/>
          <w:szCs w:val="22"/>
        </w:rPr>
        <w:t>Povinnost mlčenlivosti podle tohoto čl</w:t>
      </w:r>
      <w:r w:rsidR="00F12D1D" w:rsidRPr="00C93BAA">
        <w:rPr>
          <w:rFonts w:cs="Times New Roman"/>
          <w:szCs w:val="22"/>
        </w:rPr>
        <w:t>.</w:t>
      </w:r>
      <w:r w:rsidRPr="00C93BAA">
        <w:rPr>
          <w:rFonts w:cs="Times New Roman"/>
          <w:szCs w:val="22"/>
        </w:rPr>
        <w:t xml:space="preserve"> 3 trvá i po zániku výkonu funkce</w:t>
      </w:r>
      <w:r w:rsidR="00A27848" w:rsidRPr="00C93BAA">
        <w:rPr>
          <w:rFonts w:cs="Times New Roman"/>
          <w:szCs w:val="22"/>
        </w:rPr>
        <w:t xml:space="preserve"> člena </w:t>
      </w:r>
      <w:r w:rsidR="00D8677A" w:rsidRPr="00C93BAA">
        <w:rPr>
          <w:rFonts w:cs="Times New Roman"/>
          <w:szCs w:val="22"/>
        </w:rPr>
        <w:t>dozorčí rady</w:t>
      </w:r>
      <w:r w:rsidRPr="00C93BAA">
        <w:rPr>
          <w:rFonts w:cs="Times New Roman"/>
          <w:szCs w:val="22"/>
        </w:rPr>
        <w:t xml:space="preserve">. Člen </w:t>
      </w:r>
      <w:r w:rsidR="00D8677A" w:rsidRPr="00C93BAA">
        <w:rPr>
          <w:rFonts w:cs="Times New Roman"/>
          <w:szCs w:val="22"/>
        </w:rPr>
        <w:lastRenderedPageBreak/>
        <w:t>dozorčí rady</w:t>
      </w:r>
      <w:r w:rsidRPr="00C93BAA">
        <w:rPr>
          <w:rFonts w:cs="Times New Roman"/>
          <w:szCs w:val="22"/>
        </w:rPr>
        <w:t xml:space="preserve"> není oprávněn po skončení výkonu funkce informace uvedené v čl. 3.1 výše jakýmkoliv způsobem rozšiřovat či využít či umožnit jejich šíření či využití.</w:t>
      </w:r>
    </w:p>
    <w:p w:rsidR="00A25A12" w:rsidRPr="00C93BAA" w:rsidRDefault="00A25A12" w:rsidP="0093012E">
      <w:pPr>
        <w:pStyle w:val="Nadpis1"/>
        <w:rPr>
          <w:rFonts w:cs="Times New Roman"/>
          <w:szCs w:val="22"/>
        </w:rPr>
      </w:pPr>
      <w:r w:rsidRPr="00C93BAA">
        <w:rPr>
          <w:rFonts w:cs="Times New Roman"/>
          <w:szCs w:val="22"/>
        </w:rPr>
        <w:t>Odměna a další výhody</w:t>
      </w:r>
    </w:p>
    <w:p w:rsidR="00E401B1" w:rsidRPr="00C93BAA" w:rsidRDefault="00E401B1" w:rsidP="00CD4A00">
      <w:pPr>
        <w:pStyle w:val="Clanek11"/>
        <w:rPr>
          <w:rFonts w:cs="Times New Roman"/>
          <w:szCs w:val="22"/>
        </w:rPr>
      </w:pPr>
      <w:r w:rsidRPr="00C93BAA">
        <w:rPr>
          <w:rFonts w:cs="Times New Roman"/>
          <w:szCs w:val="22"/>
        </w:rPr>
        <w:t>Smluvní strany této Smlouvy se dohodly, že Člen dozorčí rady bude vykonávat funkci člena dozorčí rady Společnosti bezúplatně.</w:t>
      </w:r>
    </w:p>
    <w:p w:rsidR="00A25A12" w:rsidRPr="00C93BAA" w:rsidRDefault="00362D3D" w:rsidP="009553D4">
      <w:pPr>
        <w:pStyle w:val="Clanek11"/>
        <w:rPr>
          <w:rFonts w:cs="Times New Roman"/>
          <w:szCs w:val="22"/>
        </w:rPr>
      </w:pPr>
      <w:r w:rsidRPr="00C93BAA">
        <w:rPr>
          <w:rFonts w:cs="Times New Roman"/>
          <w:szCs w:val="22"/>
        </w:rPr>
        <w:t>Jakékoliv jiné plnění</w:t>
      </w:r>
      <w:r w:rsidR="00A25A12" w:rsidRPr="00C93BAA">
        <w:rPr>
          <w:rFonts w:cs="Times New Roman"/>
          <w:szCs w:val="22"/>
        </w:rPr>
        <w:t>,</w:t>
      </w:r>
      <w:r w:rsidRPr="00C93BAA">
        <w:rPr>
          <w:rFonts w:cs="Times New Roman"/>
          <w:szCs w:val="22"/>
        </w:rPr>
        <w:t xml:space="preserve"> než na které Členu </w:t>
      </w:r>
      <w:r w:rsidR="00D8677A" w:rsidRPr="00C93BAA">
        <w:rPr>
          <w:rFonts w:cs="Times New Roman"/>
          <w:szCs w:val="22"/>
        </w:rPr>
        <w:t>dozorčí rady</w:t>
      </w:r>
      <w:r w:rsidRPr="00C93BAA">
        <w:rPr>
          <w:rFonts w:cs="Times New Roman"/>
          <w:szCs w:val="22"/>
        </w:rPr>
        <w:t xml:space="preserve"> plyne nárok z právního předpisu, této Smlouvy nebo vnitřního předpisu schváleného Valnou hromadou, lze </w:t>
      </w:r>
      <w:r w:rsidR="00A25A12" w:rsidRPr="00C93BAA">
        <w:rPr>
          <w:rFonts w:cs="Times New Roman"/>
          <w:szCs w:val="22"/>
        </w:rPr>
        <w:t xml:space="preserve">Členu </w:t>
      </w:r>
      <w:r w:rsidR="00D8677A" w:rsidRPr="00C93BAA">
        <w:rPr>
          <w:rFonts w:cs="Times New Roman"/>
          <w:szCs w:val="22"/>
        </w:rPr>
        <w:t>dozorčí rady</w:t>
      </w:r>
      <w:r w:rsidR="00A25A12" w:rsidRPr="00C93BAA">
        <w:rPr>
          <w:rFonts w:cs="Times New Roman"/>
          <w:szCs w:val="22"/>
        </w:rPr>
        <w:t xml:space="preserve"> poskytnout pouze se souhlasem </w:t>
      </w:r>
      <w:r w:rsidR="00A27848" w:rsidRPr="00C93BAA">
        <w:rPr>
          <w:rFonts w:cs="Times New Roman"/>
          <w:szCs w:val="22"/>
        </w:rPr>
        <w:t>V</w:t>
      </w:r>
      <w:r w:rsidR="00A25A12" w:rsidRPr="00C93BAA">
        <w:rPr>
          <w:rFonts w:cs="Times New Roman"/>
          <w:szCs w:val="22"/>
        </w:rPr>
        <w:t>alné hromady Společnosti</w:t>
      </w:r>
      <w:r w:rsidR="000529B7" w:rsidRPr="00C93BAA">
        <w:rPr>
          <w:rFonts w:cs="Times New Roman"/>
          <w:szCs w:val="22"/>
        </w:rPr>
        <w:t xml:space="preserve"> a s vyjádřením dozorčí rady Společnosti</w:t>
      </w:r>
      <w:r w:rsidR="00A25A12" w:rsidRPr="00C93BAA">
        <w:rPr>
          <w:rFonts w:cs="Times New Roman"/>
          <w:szCs w:val="22"/>
        </w:rPr>
        <w:t>.</w:t>
      </w:r>
    </w:p>
    <w:p w:rsidR="00FC6F40" w:rsidRPr="00C93BAA" w:rsidRDefault="00A914A4" w:rsidP="00E401B1">
      <w:pPr>
        <w:pStyle w:val="Clanek11"/>
        <w:rPr>
          <w:rFonts w:cs="Times New Roman"/>
          <w:szCs w:val="22"/>
        </w:rPr>
      </w:pPr>
      <w:r w:rsidRPr="00C93BAA">
        <w:rPr>
          <w:rFonts w:cs="Times New Roman"/>
          <w:szCs w:val="22"/>
        </w:rPr>
        <w:t xml:space="preserve">Odůvodněné náklady za cestování a ubytování a další odůvodněné náklady vzniklé Členu </w:t>
      </w:r>
      <w:r w:rsidR="00D8677A" w:rsidRPr="00C93BAA">
        <w:rPr>
          <w:rFonts w:cs="Times New Roman"/>
          <w:szCs w:val="22"/>
        </w:rPr>
        <w:t>dozorčí rady</w:t>
      </w:r>
      <w:r w:rsidRPr="00C93BAA">
        <w:rPr>
          <w:rFonts w:cs="Times New Roman"/>
          <w:szCs w:val="22"/>
        </w:rPr>
        <w:t xml:space="preserve"> po dobu výkonu jeho funkce budou Členu </w:t>
      </w:r>
      <w:r w:rsidR="00D8677A" w:rsidRPr="00C93BAA">
        <w:rPr>
          <w:rFonts w:cs="Times New Roman"/>
          <w:szCs w:val="22"/>
        </w:rPr>
        <w:t>dozorčí rady</w:t>
      </w:r>
      <w:r w:rsidRPr="00C93BAA">
        <w:rPr>
          <w:rFonts w:cs="Times New Roman"/>
          <w:szCs w:val="22"/>
        </w:rPr>
        <w:t xml:space="preserve"> nahrazeny po předložení řádné dokumentace.</w:t>
      </w:r>
    </w:p>
    <w:p w:rsidR="00A25A12" w:rsidRPr="00C93BAA" w:rsidRDefault="00A25A12" w:rsidP="009553D4">
      <w:pPr>
        <w:pStyle w:val="Nadpis1"/>
        <w:rPr>
          <w:rFonts w:cs="Times New Roman"/>
          <w:szCs w:val="22"/>
        </w:rPr>
      </w:pPr>
      <w:r w:rsidRPr="00C93BAA">
        <w:rPr>
          <w:rFonts w:cs="Times New Roman"/>
          <w:szCs w:val="22"/>
        </w:rPr>
        <w:t>Trvání smlouvy</w:t>
      </w:r>
    </w:p>
    <w:p w:rsidR="00A25A12" w:rsidRPr="00C93BAA" w:rsidRDefault="00A25A12" w:rsidP="006E4575">
      <w:pPr>
        <w:pStyle w:val="Clanek11"/>
        <w:rPr>
          <w:rFonts w:cs="Times New Roman"/>
          <w:szCs w:val="22"/>
        </w:rPr>
      </w:pPr>
      <w:r w:rsidRPr="00C93BAA">
        <w:rPr>
          <w:rFonts w:cs="Times New Roman"/>
          <w:szCs w:val="22"/>
        </w:rPr>
        <w:t xml:space="preserve">Tato Smlouva byla uzavřena na dobu výkonu funkce Člena </w:t>
      </w:r>
      <w:r w:rsidR="00D8677A" w:rsidRPr="00C93BAA">
        <w:rPr>
          <w:rFonts w:cs="Times New Roman"/>
          <w:szCs w:val="22"/>
        </w:rPr>
        <w:t>dozorčí rady</w:t>
      </w:r>
      <w:r w:rsidRPr="00C93BAA">
        <w:rPr>
          <w:rFonts w:cs="Times New Roman"/>
          <w:szCs w:val="22"/>
        </w:rPr>
        <w:t>.</w:t>
      </w:r>
    </w:p>
    <w:p w:rsidR="00A25A12" w:rsidRPr="00C93BAA" w:rsidRDefault="00A25A12" w:rsidP="006E4575">
      <w:pPr>
        <w:pStyle w:val="Clanek11"/>
        <w:rPr>
          <w:rFonts w:cs="Times New Roman"/>
          <w:szCs w:val="22"/>
        </w:rPr>
      </w:pPr>
      <w:r w:rsidRPr="00C93BAA">
        <w:rPr>
          <w:rFonts w:cs="Times New Roman"/>
          <w:szCs w:val="22"/>
        </w:rPr>
        <w:t xml:space="preserve">Doba výkonu funkce Člena </w:t>
      </w:r>
      <w:r w:rsidR="00D8677A" w:rsidRPr="00C93BAA">
        <w:rPr>
          <w:rFonts w:cs="Times New Roman"/>
          <w:szCs w:val="22"/>
        </w:rPr>
        <w:t>dozorčí rady</w:t>
      </w:r>
      <w:r w:rsidRPr="00C93BAA">
        <w:rPr>
          <w:rFonts w:cs="Times New Roman"/>
          <w:szCs w:val="22"/>
        </w:rPr>
        <w:t xml:space="preserve"> podle této Smlouvy také uplyne:</w:t>
      </w:r>
    </w:p>
    <w:p w:rsidR="00A25A12" w:rsidRPr="00C93BAA" w:rsidRDefault="00A25A12" w:rsidP="006E4575">
      <w:pPr>
        <w:pStyle w:val="Claneka"/>
        <w:rPr>
          <w:szCs w:val="22"/>
        </w:rPr>
      </w:pPr>
      <w:r w:rsidRPr="00C93BAA">
        <w:rPr>
          <w:szCs w:val="22"/>
        </w:rPr>
        <w:t xml:space="preserve">odvoláním Člena </w:t>
      </w:r>
      <w:r w:rsidR="00D8677A" w:rsidRPr="00C93BAA">
        <w:rPr>
          <w:szCs w:val="22"/>
        </w:rPr>
        <w:t>dozorčí rady</w:t>
      </w:r>
      <w:r w:rsidRPr="00C93BAA">
        <w:rPr>
          <w:szCs w:val="22"/>
        </w:rPr>
        <w:t xml:space="preserve"> z funkce </w:t>
      </w:r>
      <w:r w:rsidR="00F525B9" w:rsidRPr="00C93BAA">
        <w:rPr>
          <w:szCs w:val="22"/>
        </w:rPr>
        <w:t>V</w:t>
      </w:r>
      <w:r w:rsidRPr="00C93BAA">
        <w:rPr>
          <w:szCs w:val="22"/>
        </w:rPr>
        <w:t>alnou hromadou Společnosti;</w:t>
      </w:r>
    </w:p>
    <w:p w:rsidR="00A25A12" w:rsidRPr="00C93BAA" w:rsidRDefault="00D67008" w:rsidP="006E4575">
      <w:pPr>
        <w:pStyle w:val="Claneka"/>
        <w:rPr>
          <w:szCs w:val="22"/>
        </w:rPr>
      </w:pPr>
      <w:r w:rsidRPr="00C93BAA">
        <w:rPr>
          <w:szCs w:val="22"/>
        </w:rPr>
        <w:t xml:space="preserve">zánikem funkce </w:t>
      </w:r>
      <w:r w:rsidR="00A25A12" w:rsidRPr="00C93BAA">
        <w:rPr>
          <w:szCs w:val="22"/>
        </w:rPr>
        <w:t xml:space="preserve">Člena </w:t>
      </w:r>
      <w:r w:rsidR="00D8677A" w:rsidRPr="00C93BAA">
        <w:rPr>
          <w:szCs w:val="22"/>
        </w:rPr>
        <w:t>dozorčí rady</w:t>
      </w:r>
      <w:r w:rsidRPr="00C93BAA">
        <w:rPr>
          <w:szCs w:val="22"/>
        </w:rPr>
        <w:t>v důsledku odstoupení z této funkce</w:t>
      </w:r>
      <w:r w:rsidR="00A25A12" w:rsidRPr="00C93BAA">
        <w:rPr>
          <w:szCs w:val="22"/>
        </w:rPr>
        <w:t>;</w:t>
      </w:r>
    </w:p>
    <w:p w:rsidR="00A25A12" w:rsidRPr="00C93BAA" w:rsidRDefault="00A25A12" w:rsidP="006E4575">
      <w:pPr>
        <w:pStyle w:val="Claneka"/>
        <w:rPr>
          <w:szCs w:val="22"/>
        </w:rPr>
      </w:pPr>
      <w:r w:rsidRPr="00C93BAA">
        <w:rPr>
          <w:szCs w:val="22"/>
        </w:rPr>
        <w:t xml:space="preserve">dnem, kterým Člen </w:t>
      </w:r>
      <w:r w:rsidR="00D8677A" w:rsidRPr="00C93BAA">
        <w:rPr>
          <w:szCs w:val="22"/>
        </w:rPr>
        <w:t>dozorčí rady</w:t>
      </w:r>
      <w:r w:rsidRPr="00C93BAA">
        <w:rPr>
          <w:szCs w:val="22"/>
        </w:rPr>
        <w:t xml:space="preserve"> přestane splňovat podmínky stanovené obecně závaznými právními předpisy pro výkon funkce člena </w:t>
      </w:r>
      <w:r w:rsidR="00A51548" w:rsidRPr="00C93BAA">
        <w:rPr>
          <w:szCs w:val="22"/>
        </w:rPr>
        <w:t>orgánu</w:t>
      </w:r>
      <w:r w:rsidRPr="00C93BAA">
        <w:rPr>
          <w:szCs w:val="22"/>
        </w:rPr>
        <w:t>, nestanoví-li tyto právní předpisy jinak.</w:t>
      </w:r>
    </w:p>
    <w:p w:rsidR="00A25A12" w:rsidRPr="00C93BAA" w:rsidRDefault="00A25A12" w:rsidP="006E4575">
      <w:pPr>
        <w:pStyle w:val="Clanek11"/>
        <w:rPr>
          <w:rFonts w:cs="Times New Roman"/>
          <w:szCs w:val="22"/>
        </w:rPr>
      </w:pPr>
      <w:r w:rsidRPr="00C93BAA">
        <w:rPr>
          <w:rFonts w:cs="Times New Roman"/>
          <w:szCs w:val="22"/>
        </w:rPr>
        <w:t xml:space="preserve">V případě ukončení této Smlouvy z jakéhokoli důvodu je Člen </w:t>
      </w:r>
      <w:r w:rsidR="00D8677A" w:rsidRPr="00C93BAA">
        <w:rPr>
          <w:rFonts w:cs="Times New Roman"/>
          <w:szCs w:val="22"/>
        </w:rPr>
        <w:t>dozorčí rady</w:t>
      </w:r>
      <w:r w:rsidRPr="00C93BAA">
        <w:rPr>
          <w:rFonts w:cs="Times New Roman"/>
          <w:szCs w:val="22"/>
        </w:rPr>
        <w:t xml:space="preserve"> povinen zdržet se</w:t>
      </w:r>
      <w:r w:rsidR="00E401B1" w:rsidRPr="00C93BAA">
        <w:rPr>
          <w:rFonts w:cs="Times New Roman"/>
          <w:szCs w:val="22"/>
        </w:rPr>
        <w:t> </w:t>
      </w:r>
      <w:r w:rsidRPr="00C93BAA">
        <w:rPr>
          <w:rFonts w:cs="Times New Roman"/>
          <w:szCs w:val="22"/>
        </w:rPr>
        <w:t xml:space="preserve">jakéhokoli jednání za </w:t>
      </w:r>
      <w:r w:rsidR="0021270E" w:rsidRPr="00C93BAA">
        <w:rPr>
          <w:rFonts w:cs="Times New Roman"/>
          <w:szCs w:val="22"/>
        </w:rPr>
        <w:t>Společnost</w:t>
      </w:r>
      <w:r w:rsidRPr="00C93BAA">
        <w:rPr>
          <w:rFonts w:cs="Times New Roman"/>
          <w:szCs w:val="22"/>
        </w:rPr>
        <w:t xml:space="preserve"> a je povinen řádně předat svou funkci. Zejména je Člen </w:t>
      </w:r>
      <w:r w:rsidR="00D8677A" w:rsidRPr="00C93BAA">
        <w:rPr>
          <w:rFonts w:cs="Times New Roman"/>
          <w:szCs w:val="22"/>
        </w:rPr>
        <w:t>dozorčí rady</w:t>
      </w:r>
      <w:r w:rsidRPr="00C93BAA">
        <w:rPr>
          <w:rFonts w:cs="Times New Roman"/>
          <w:szCs w:val="22"/>
        </w:rPr>
        <w:t xml:space="preserve"> povinen: </w:t>
      </w:r>
    </w:p>
    <w:p w:rsidR="00A25A12" w:rsidRPr="00C93BAA" w:rsidRDefault="00A25A12" w:rsidP="006E4575">
      <w:pPr>
        <w:pStyle w:val="Claneka"/>
        <w:rPr>
          <w:szCs w:val="22"/>
        </w:rPr>
      </w:pPr>
      <w:r w:rsidRPr="00C93BAA">
        <w:rPr>
          <w:szCs w:val="22"/>
        </w:rPr>
        <w:t xml:space="preserve">informovat </w:t>
      </w:r>
      <w:r w:rsidR="009B673F" w:rsidRPr="00C93BAA">
        <w:rPr>
          <w:szCs w:val="22"/>
        </w:rPr>
        <w:t>V</w:t>
      </w:r>
      <w:r w:rsidRPr="00C93BAA">
        <w:rPr>
          <w:szCs w:val="22"/>
        </w:rPr>
        <w:t xml:space="preserve">alnou hromadu Společnosti o všech krocích, které jsou nezbytné v souvislosti s ukončením jeho povinností </w:t>
      </w:r>
      <w:r w:rsidR="009B673F" w:rsidRPr="00C93BAA">
        <w:rPr>
          <w:szCs w:val="22"/>
        </w:rPr>
        <w:t>č</w:t>
      </w:r>
      <w:r w:rsidRPr="00C93BAA">
        <w:rPr>
          <w:szCs w:val="22"/>
        </w:rPr>
        <w:t xml:space="preserve">lena </w:t>
      </w:r>
      <w:r w:rsidR="00D8677A" w:rsidRPr="00C93BAA">
        <w:rPr>
          <w:szCs w:val="22"/>
        </w:rPr>
        <w:t>dozorčí rady</w:t>
      </w:r>
      <w:r w:rsidRPr="00C93BAA">
        <w:rPr>
          <w:szCs w:val="22"/>
        </w:rPr>
        <w:t xml:space="preserve"> Společnosti;</w:t>
      </w:r>
    </w:p>
    <w:p w:rsidR="00A25A12" w:rsidRPr="00C93BAA" w:rsidRDefault="00A25A12" w:rsidP="006E4575">
      <w:pPr>
        <w:pStyle w:val="Claneka"/>
        <w:rPr>
          <w:szCs w:val="22"/>
        </w:rPr>
      </w:pPr>
      <w:r w:rsidRPr="00C93BAA">
        <w:rPr>
          <w:szCs w:val="22"/>
        </w:rPr>
        <w:t>vrátit bez zbytečného odkladu veškeré dokumenty vztahující se ke Společnosti (např.</w:t>
      </w:r>
      <w:r w:rsidR="00E401B1" w:rsidRPr="00C93BAA">
        <w:rPr>
          <w:szCs w:val="22"/>
        </w:rPr>
        <w:t> </w:t>
      </w:r>
      <w:r w:rsidRPr="00C93BAA">
        <w:rPr>
          <w:szCs w:val="22"/>
        </w:rPr>
        <w:t>smlouvy, účetní dokumenty, korespondenci, faktury, plné moci, atd.);</w:t>
      </w:r>
    </w:p>
    <w:p w:rsidR="00A25A12" w:rsidRPr="00C93BAA" w:rsidRDefault="00A25A12" w:rsidP="006E4575">
      <w:pPr>
        <w:pStyle w:val="Claneka"/>
        <w:rPr>
          <w:szCs w:val="22"/>
        </w:rPr>
      </w:pPr>
      <w:r w:rsidRPr="00C93BAA">
        <w:rPr>
          <w:szCs w:val="22"/>
        </w:rPr>
        <w:t>vrátit Společnosti veškeré věci, které obdržel od Společnosti (nebo od třetích osob ve</w:t>
      </w:r>
      <w:r w:rsidR="00E401B1" w:rsidRPr="00C93BAA">
        <w:rPr>
          <w:szCs w:val="22"/>
        </w:rPr>
        <w:t> </w:t>
      </w:r>
      <w:r w:rsidRPr="00C93BAA">
        <w:rPr>
          <w:szCs w:val="22"/>
        </w:rPr>
        <w:t>prospěch Společnosti) v souvislosti s výkonem své funkce.</w:t>
      </w:r>
    </w:p>
    <w:p w:rsidR="00A25A12" w:rsidRPr="00C93BAA" w:rsidRDefault="00A25A12" w:rsidP="006E4575">
      <w:pPr>
        <w:pStyle w:val="Nadpis1"/>
        <w:rPr>
          <w:rFonts w:cs="Times New Roman"/>
          <w:szCs w:val="22"/>
        </w:rPr>
      </w:pPr>
      <w:r w:rsidRPr="00C93BAA">
        <w:rPr>
          <w:rFonts w:cs="Times New Roman"/>
          <w:szCs w:val="22"/>
        </w:rPr>
        <w:t>Závěrečná ustanovení</w:t>
      </w:r>
    </w:p>
    <w:p w:rsidR="00E401B1" w:rsidRPr="00C93BAA" w:rsidRDefault="00E401B1" w:rsidP="00E401B1">
      <w:pPr>
        <w:pStyle w:val="Clanek11"/>
        <w:rPr>
          <w:rFonts w:cs="Times New Roman"/>
          <w:szCs w:val="22"/>
        </w:rPr>
      </w:pPr>
      <w:r w:rsidRPr="00C93BAA">
        <w:rPr>
          <w:rFonts w:cs="Times New Roman"/>
          <w:szCs w:val="22"/>
        </w:rPr>
        <w:t>Tato Smlouva nabývá platnosti a účinnosti dnem jejího podpisu Smluvními stranami a/nebo schválením této Smlouvy Valnou hromadou Společnosti, v závislosti od toho, která z těchto skutečností nastane později.</w:t>
      </w:r>
    </w:p>
    <w:p w:rsidR="00A25A12" w:rsidRPr="00C93BAA" w:rsidRDefault="004C3E01" w:rsidP="00E76573">
      <w:pPr>
        <w:pStyle w:val="Clanek11"/>
        <w:rPr>
          <w:rFonts w:cs="Times New Roman"/>
          <w:szCs w:val="22"/>
        </w:rPr>
      </w:pPr>
      <w:r w:rsidRPr="00C93BAA">
        <w:rPr>
          <w:rFonts w:cs="Times New Roman"/>
          <w:szCs w:val="22"/>
        </w:rPr>
        <w:t xml:space="preserve">Člen </w:t>
      </w:r>
      <w:r w:rsidR="00D8677A" w:rsidRPr="00C93BAA">
        <w:rPr>
          <w:rFonts w:cs="Times New Roman"/>
          <w:szCs w:val="22"/>
        </w:rPr>
        <w:t>dozorčí rady</w:t>
      </w:r>
      <w:r w:rsidRPr="00C93BAA">
        <w:rPr>
          <w:rFonts w:cs="Times New Roman"/>
          <w:szCs w:val="22"/>
        </w:rPr>
        <w:t xml:space="preserve"> není oprávněn k převodu jakýchkoli práv či povinností vyplývajících z této Smlouvy na třetí osobu.</w:t>
      </w:r>
      <w:r w:rsidR="00A25A12" w:rsidRPr="00C93BAA">
        <w:rPr>
          <w:rFonts w:cs="Times New Roman"/>
          <w:szCs w:val="22"/>
        </w:rPr>
        <w:t xml:space="preserve">Člen </w:t>
      </w:r>
      <w:r w:rsidR="00D8677A" w:rsidRPr="00C93BAA">
        <w:rPr>
          <w:rFonts w:cs="Times New Roman"/>
          <w:szCs w:val="22"/>
        </w:rPr>
        <w:t>dozorčí rady</w:t>
      </w:r>
      <w:r w:rsidR="00A25A12" w:rsidRPr="00C93BAA">
        <w:rPr>
          <w:rFonts w:cs="Times New Roman"/>
          <w:szCs w:val="22"/>
        </w:rPr>
        <w:t xml:space="preserve"> n</w:t>
      </w:r>
      <w:r w:rsidR="003F5CD2" w:rsidRPr="00C93BAA">
        <w:rPr>
          <w:rFonts w:cs="Times New Roman"/>
          <w:szCs w:val="22"/>
        </w:rPr>
        <w:t>ese plnou odpovědnost za veškerou újmu</w:t>
      </w:r>
      <w:r w:rsidR="00A25A12" w:rsidRPr="00C93BAA">
        <w:rPr>
          <w:rFonts w:cs="Times New Roman"/>
          <w:szCs w:val="22"/>
        </w:rPr>
        <w:t>, náklady a</w:t>
      </w:r>
      <w:r w:rsidR="00CD4A00" w:rsidRPr="00C93BAA">
        <w:rPr>
          <w:rFonts w:cs="Times New Roman"/>
          <w:szCs w:val="22"/>
        </w:rPr>
        <w:t> </w:t>
      </w:r>
      <w:r w:rsidR="00A25A12" w:rsidRPr="00C93BAA">
        <w:rPr>
          <w:rFonts w:cs="Times New Roman"/>
          <w:szCs w:val="22"/>
        </w:rPr>
        <w:t>výdaje, které Společnosti vzniknou v důsledku porušení této Smlouvy.</w:t>
      </w:r>
    </w:p>
    <w:p w:rsidR="008D6AD2" w:rsidRPr="00C93BAA" w:rsidRDefault="008D6AD2" w:rsidP="008D6AD2">
      <w:pPr>
        <w:pStyle w:val="Clanek11"/>
        <w:rPr>
          <w:rFonts w:cs="Times New Roman"/>
          <w:szCs w:val="22"/>
        </w:rPr>
      </w:pPr>
      <w:r w:rsidRPr="00C93BAA">
        <w:rPr>
          <w:rFonts w:cs="Times New Roman"/>
          <w:szCs w:val="22"/>
        </w:rPr>
        <w:t>V případě, že kterékoli ustanovení této Smlouvy bude neplatné, nezákonné či nevymahatelné, zůstanou ostatní ustanovení platná a vymahatelná. Smluvní strany se zavazují, že takové neplatné, nezákonné či nevymahatelné ustanovení nahradí ustanovením platným či</w:t>
      </w:r>
      <w:r w:rsidR="00CD4A00" w:rsidRPr="00C93BAA">
        <w:rPr>
          <w:rFonts w:cs="Times New Roman"/>
          <w:szCs w:val="22"/>
        </w:rPr>
        <w:t> </w:t>
      </w:r>
      <w:r w:rsidRPr="00C93BAA">
        <w:rPr>
          <w:rFonts w:cs="Times New Roman"/>
          <w:szCs w:val="22"/>
        </w:rPr>
        <w:t>vymahatelným s obdobným právním významem.</w:t>
      </w:r>
    </w:p>
    <w:p w:rsidR="00F362D4" w:rsidRPr="00C93BAA" w:rsidRDefault="00F362D4" w:rsidP="00F362D4">
      <w:pPr>
        <w:pStyle w:val="Clanek11"/>
        <w:rPr>
          <w:rFonts w:cs="Times New Roman"/>
          <w:szCs w:val="22"/>
        </w:rPr>
      </w:pPr>
      <w:r w:rsidRPr="00C93BAA">
        <w:rPr>
          <w:rFonts w:cs="Times New Roman"/>
          <w:szCs w:val="22"/>
        </w:rPr>
        <w:t xml:space="preserve">Tato Smlouva představuje úplnou dohodu Smluvních stran ohledně práv touto </w:t>
      </w:r>
      <w:r w:rsidR="00832FCE" w:rsidRPr="00C93BAA">
        <w:rPr>
          <w:rFonts w:cs="Times New Roman"/>
          <w:szCs w:val="22"/>
        </w:rPr>
        <w:t>S</w:t>
      </w:r>
      <w:r w:rsidRPr="00C93BAA">
        <w:rPr>
          <w:rFonts w:cs="Times New Roman"/>
          <w:szCs w:val="22"/>
        </w:rPr>
        <w:t>mlouvou udělených a povinností z ní vyplývajících a po nabytí účinnosti nahradí jakékoli předchozí smlouvy či ujednání, ať ústní či písemn</w:t>
      </w:r>
      <w:r w:rsidR="00C8465E" w:rsidRPr="00C93BAA">
        <w:rPr>
          <w:rFonts w:cs="Times New Roman"/>
          <w:szCs w:val="22"/>
        </w:rPr>
        <w:t>é</w:t>
      </w:r>
      <w:r w:rsidR="00832FCE" w:rsidRPr="00C93BAA">
        <w:rPr>
          <w:rFonts w:cs="Times New Roman"/>
          <w:szCs w:val="22"/>
        </w:rPr>
        <w:t>.</w:t>
      </w:r>
    </w:p>
    <w:p w:rsidR="00A25A12" w:rsidRPr="00C93BAA" w:rsidRDefault="00A25A12" w:rsidP="00E76573">
      <w:pPr>
        <w:pStyle w:val="Clanek11"/>
        <w:rPr>
          <w:rFonts w:cs="Times New Roman"/>
          <w:szCs w:val="22"/>
        </w:rPr>
      </w:pPr>
      <w:r w:rsidRPr="00C93BAA">
        <w:rPr>
          <w:rFonts w:cs="Times New Roman"/>
          <w:szCs w:val="22"/>
        </w:rPr>
        <w:t>Změny, úpravy nebo doplňky k této Smlouvě musí mít písemnou formu a musí být podepsány Smluvními stranami.</w:t>
      </w:r>
    </w:p>
    <w:p w:rsidR="008D6AD2" w:rsidRPr="00C93BAA" w:rsidRDefault="008D6AD2" w:rsidP="008D6AD2">
      <w:pPr>
        <w:pStyle w:val="Clanek11"/>
        <w:rPr>
          <w:rFonts w:cs="Times New Roman"/>
          <w:szCs w:val="22"/>
        </w:rPr>
      </w:pPr>
      <w:r w:rsidRPr="00C93BAA">
        <w:rPr>
          <w:rFonts w:cs="Times New Roman"/>
          <w:szCs w:val="22"/>
        </w:rPr>
        <w:lastRenderedPageBreak/>
        <w:t>Tato Smlouva a její výklad se řídí právními předpisy České republiky.</w:t>
      </w:r>
    </w:p>
    <w:p w:rsidR="008D6AD2" w:rsidRPr="00C93BAA" w:rsidRDefault="008D6AD2" w:rsidP="008D6AD2">
      <w:pPr>
        <w:pStyle w:val="Clanek11"/>
        <w:rPr>
          <w:rFonts w:cs="Times New Roman"/>
          <w:szCs w:val="22"/>
        </w:rPr>
      </w:pPr>
      <w:r w:rsidRPr="00C93BAA">
        <w:rPr>
          <w:rFonts w:cs="Times New Roman"/>
          <w:szCs w:val="22"/>
        </w:rPr>
        <w:t>Tato Smlouva byla vyhotovena ve dvou (2) stejnopisech v českém jazyce, z nichž každý má</w:t>
      </w:r>
      <w:r w:rsidR="00CD4A00" w:rsidRPr="00C93BAA">
        <w:rPr>
          <w:rFonts w:cs="Times New Roman"/>
          <w:szCs w:val="22"/>
        </w:rPr>
        <w:t> </w:t>
      </w:r>
      <w:r w:rsidRPr="00C93BAA">
        <w:rPr>
          <w:rFonts w:cs="Times New Roman"/>
          <w:szCs w:val="22"/>
        </w:rPr>
        <w:t>platnost originálu. Každá ze Smluvních stran obdrží po jednom stejnopise.</w:t>
      </w:r>
    </w:p>
    <w:p w:rsidR="00A25A12" w:rsidRPr="00C93BAA" w:rsidRDefault="00E401B1" w:rsidP="00234A53">
      <w:pPr>
        <w:rPr>
          <w:b/>
          <w:szCs w:val="22"/>
        </w:rPr>
      </w:pPr>
      <w:r w:rsidRPr="00C93BAA">
        <w:rPr>
          <w:b/>
          <w:szCs w:val="22"/>
        </w:rPr>
        <w:t>SMLUVNÍ STRANY TÍMTO VÝSLOVNĚ PROHLAŠUJÍ, ŽE TATO SMLOUVA VYJADŘUJE JEJICH PRAVOU A SVOBODNOU VŮLI, NA DŮKAZ ČEHOŽ PŘIPOJUJÍ NÍŽE SVÉ PODPISY.</w:t>
      </w:r>
    </w:p>
    <w:p w:rsidR="00E401B1" w:rsidRPr="00C93BAA" w:rsidRDefault="00E401B1" w:rsidP="00234A53">
      <w:pPr>
        <w:rPr>
          <w:b/>
          <w:szCs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8D6AD2" w:rsidRPr="00C93BAA" w:rsidTr="00F11714">
        <w:tc>
          <w:tcPr>
            <w:tcW w:w="4644" w:type="dxa"/>
          </w:tcPr>
          <w:p w:rsidR="008D6AD2" w:rsidRPr="00C93BAA" w:rsidRDefault="00E401B1" w:rsidP="00F11714">
            <w:pPr>
              <w:rPr>
                <w:szCs w:val="22"/>
              </w:rPr>
            </w:pPr>
            <w:r w:rsidRPr="00C93BAA">
              <w:rPr>
                <w:bCs/>
                <w:szCs w:val="22"/>
              </w:rPr>
              <w:t xml:space="preserve">Za </w:t>
            </w:r>
            <w:r w:rsidRPr="00C93BAA">
              <w:rPr>
                <w:b/>
                <w:szCs w:val="22"/>
              </w:rPr>
              <w:t>Servisní společnost odpady Olomouckého kraje, a.s.</w:t>
            </w:r>
            <w:r w:rsidRPr="00C93BAA">
              <w:rPr>
                <w:bCs/>
                <w:szCs w:val="22"/>
              </w:rPr>
              <w:t>:</w:t>
            </w:r>
          </w:p>
        </w:tc>
        <w:tc>
          <w:tcPr>
            <w:tcW w:w="4678" w:type="dxa"/>
          </w:tcPr>
          <w:p w:rsidR="008D6AD2" w:rsidRPr="00C93BAA" w:rsidRDefault="008D6AD2" w:rsidP="008D6AD2">
            <w:pPr>
              <w:rPr>
                <w:szCs w:val="22"/>
              </w:rPr>
            </w:pPr>
            <w:r w:rsidRPr="00C93BAA">
              <w:rPr>
                <w:b/>
                <w:szCs w:val="22"/>
              </w:rPr>
              <w:t>[</w:t>
            </w:r>
            <w:r w:rsidRPr="00C93BAA">
              <w:rPr>
                <w:b/>
                <w:szCs w:val="22"/>
                <w:highlight w:val="yellow"/>
              </w:rPr>
              <w:t xml:space="preserve">Jméno, Příjmení Člena </w:t>
            </w:r>
            <w:r w:rsidR="00D8677A" w:rsidRPr="00C93BAA">
              <w:rPr>
                <w:b/>
                <w:szCs w:val="22"/>
                <w:highlight w:val="yellow"/>
              </w:rPr>
              <w:t>dozorčí rady</w:t>
            </w:r>
            <w:r w:rsidRPr="00C93BAA">
              <w:rPr>
                <w:b/>
                <w:szCs w:val="22"/>
              </w:rPr>
              <w:t>]</w:t>
            </w:r>
          </w:p>
        </w:tc>
      </w:tr>
      <w:tr w:rsidR="008D6AD2" w:rsidRPr="00C93BAA" w:rsidTr="00F11714">
        <w:tc>
          <w:tcPr>
            <w:tcW w:w="4644" w:type="dxa"/>
          </w:tcPr>
          <w:p w:rsidR="008D6AD2" w:rsidRPr="00C93BAA" w:rsidRDefault="008D6AD2" w:rsidP="00F11714">
            <w:pPr>
              <w:rPr>
                <w:szCs w:val="22"/>
              </w:rPr>
            </w:pPr>
            <w:r w:rsidRPr="00C93BAA">
              <w:rPr>
                <w:szCs w:val="22"/>
              </w:rPr>
              <w:t xml:space="preserve">Místo: </w:t>
            </w:r>
            <w:r w:rsidRPr="00C93BAA">
              <w:rPr>
                <w:bCs/>
                <w:szCs w:val="22"/>
                <w:highlight w:val="yellow"/>
              </w:rPr>
              <w:t>[●]</w:t>
            </w:r>
          </w:p>
          <w:p w:rsidR="008D6AD2" w:rsidRPr="00C93BAA" w:rsidRDefault="008D6AD2" w:rsidP="00F11714">
            <w:pPr>
              <w:rPr>
                <w:szCs w:val="22"/>
              </w:rPr>
            </w:pPr>
            <w:r w:rsidRPr="00C93BAA">
              <w:rPr>
                <w:szCs w:val="22"/>
              </w:rPr>
              <w:t xml:space="preserve">Datum: </w:t>
            </w:r>
            <w:r w:rsidRPr="00C93BAA">
              <w:rPr>
                <w:bCs/>
                <w:szCs w:val="22"/>
                <w:highlight w:val="yellow"/>
              </w:rPr>
              <w:t>[●]</w:t>
            </w:r>
          </w:p>
        </w:tc>
        <w:tc>
          <w:tcPr>
            <w:tcW w:w="4678" w:type="dxa"/>
          </w:tcPr>
          <w:p w:rsidR="008D6AD2" w:rsidRPr="00C93BAA" w:rsidRDefault="008D6AD2" w:rsidP="00F11714">
            <w:pPr>
              <w:rPr>
                <w:szCs w:val="22"/>
              </w:rPr>
            </w:pPr>
            <w:r w:rsidRPr="00C93BAA">
              <w:rPr>
                <w:szCs w:val="22"/>
              </w:rPr>
              <w:t xml:space="preserve">Místo: </w:t>
            </w:r>
            <w:r w:rsidRPr="00C93BAA">
              <w:rPr>
                <w:bCs/>
                <w:szCs w:val="22"/>
                <w:highlight w:val="yellow"/>
              </w:rPr>
              <w:t>[●]</w:t>
            </w:r>
          </w:p>
          <w:p w:rsidR="008D6AD2" w:rsidRPr="00C93BAA" w:rsidRDefault="008D6AD2" w:rsidP="00F11714">
            <w:pPr>
              <w:rPr>
                <w:b/>
                <w:szCs w:val="22"/>
              </w:rPr>
            </w:pPr>
            <w:r w:rsidRPr="00C93BAA">
              <w:rPr>
                <w:szCs w:val="22"/>
              </w:rPr>
              <w:t xml:space="preserve">Datum: </w:t>
            </w:r>
            <w:r w:rsidRPr="00C93BAA">
              <w:rPr>
                <w:bCs/>
                <w:szCs w:val="22"/>
                <w:highlight w:val="yellow"/>
              </w:rPr>
              <w:t>[●]</w:t>
            </w:r>
          </w:p>
        </w:tc>
      </w:tr>
      <w:tr w:rsidR="008D6AD2" w:rsidRPr="00C93BAA" w:rsidTr="00F11714">
        <w:tc>
          <w:tcPr>
            <w:tcW w:w="4644" w:type="dxa"/>
          </w:tcPr>
          <w:p w:rsidR="008D6AD2" w:rsidRPr="00C93BAA" w:rsidRDefault="008D6AD2" w:rsidP="00F11714">
            <w:pPr>
              <w:rPr>
                <w:szCs w:val="22"/>
              </w:rPr>
            </w:pPr>
          </w:p>
          <w:p w:rsidR="008D6AD2" w:rsidRPr="00C93BAA" w:rsidRDefault="008D6AD2" w:rsidP="00F11714">
            <w:pPr>
              <w:rPr>
                <w:szCs w:val="22"/>
              </w:rPr>
            </w:pPr>
            <w:r w:rsidRPr="00C93BAA">
              <w:rPr>
                <w:szCs w:val="22"/>
              </w:rPr>
              <w:t>_______________________________________</w:t>
            </w:r>
          </w:p>
        </w:tc>
        <w:tc>
          <w:tcPr>
            <w:tcW w:w="4678" w:type="dxa"/>
          </w:tcPr>
          <w:p w:rsidR="008D6AD2" w:rsidRPr="00C93BAA" w:rsidRDefault="008D6AD2" w:rsidP="00F11714">
            <w:pPr>
              <w:rPr>
                <w:szCs w:val="22"/>
              </w:rPr>
            </w:pPr>
          </w:p>
        </w:tc>
      </w:tr>
      <w:tr w:rsidR="008D6AD2" w:rsidRPr="00C93BAA" w:rsidTr="00F11714">
        <w:tc>
          <w:tcPr>
            <w:tcW w:w="4644" w:type="dxa"/>
          </w:tcPr>
          <w:p w:rsidR="008D6AD2" w:rsidRPr="00C93BAA" w:rsidRDefault="008D6AD2" w:rsidP="00F11714">
            <w:pPr>
              <w:rPr>
                <w:szCs w:val="22"/>
              </w:rPr>
            </w:pPr>
            <w:r w:rsidRPr="00C93BAA">
              <w:rPr>
                <w:szCs w:val="22"/>
              </w:rPr>
              <w:t xml:space="preserve">Jméno: </w:t>
            </w:r>
            <w:r w:rsidRPr="00C93BAA">
              <w:rPr>
                <w:b/>
                <w:bCs/>
                <w:szCs w:val="22"/>
                <w:highlight w:val="yellow"/>
              </w:rPr>
              <w:t>[●]</w:t>
            </w:r>
          </w:p>
          <w:p w:rsidR="008D6AD2" w:rsidRPr="00C93BAA" w:rsidRDefault="008D6AD2" w:rsidP="00F11714">
            <w:pPr>
              <w:rPr>
                <w:szCs w:val="22"/>
              </w:rPr>
            </w:pPr>
            <w:r w:rsidRPr="00C93BAA">
              <w:rPr>
                <w:szCs w:val="22"/>
              </w:rPr>
              <w:t xml:space="preserve">Funkce: </w:t>
            </w:r>
            <w:r w:rsidRPr="00C93BAA">
              <w:rPr>
                <w:bCs/>
                <w:szCs w:val="22"/>
                <w:highlight w:val="yellow"/>
              </w:rPr>
              <w:t>[●]</w:t>
            </w:r>
          </w:p>
        </w:tc>
        <w:tc>
          <w:tcPr>
            <w:tcW w:w="4678" w:type="dxa"/>
          </w:tcPr>
          <w:p w:rsidR="008D6AD2" w:rsidRPr="00C93BAA" w:rsidRDefault="008D6AD2" w:rsidP="00F11714">
            <w:pPr>
              <w:rPr>
                <w:szCs w:val="22"/>
              </w:rPr>
            </w:pPr>
          </w:p>
        </w:tc>
      </w:tr>
    </w:tbl>
    <w:p w:rsidR="00A25A12" w:rsidRPr="00C93BAA" w:rsidRDefault="00A25A12" w:rsidP="000709A0">
      <w:pPr>
        <w:rPr>
          <w:szCs w:val="22"/>
        </w:rPr>
      </w:pPr>
    </w:p>
    <w:sectPr w:rsidR="00A25A12" w:rsidRPr="00C93BAA" w:rsidSect="000D6F14">
      <w:pgSz w:w="11907" w:h="16840" w:code="9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FC0" w:rsidRDefault="00DF6FC0">
      <w:r>
        <w:separator/>
      </w:r>
    </w:p>
  </w:endnote>
  <w:endnote w:type="continuationSeparator" w:id="0">
    <w:p w:rsidR="00DF6FC0" w:rsidRDefault="00DF6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FC0" w:rsidRDefault="00DF6FC0">
      <w:r>
        <w:separator/>
      </w:r>
    </w:p>
  </w:footnote>
  <w:footnote w:type="continuationSeparator" w:id="0">
    <w:p w:rsidR="00DF6FC0" w:rsidRDefault="00DF6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E7014"/>
    <w:multiLevelType w:val="hybridMultilevel"/>
    <w:tmpl w:val="02945282"/>
    <w:lvl w:ilvl="0" w:tplc="DB0ABDD0">
      <w:start w:val="1"/>
      <w:numFmt w:val="lowerLetter"/>
      <w:lvlText w:val="(%1)"/>
      <w:lvlJc w:val="left"/>
      <w:pPr>
        <w:tabs>
          <w:tab w:val="num" w:pos="709"/>
        </w:tabs>
        <w:ind w:left="1134" w:hanging="56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AB31A6"/>
    <w:multiLevelType w:val="hybridMultilevel"/>
    <w:tmpl w:val="BECC52E6"/>
    <w:lvl w:ilvl="0" w:tplc="98268F5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ECC6694"/>
    <w:multiLevelType w:val="multilevel"/>
    <w:tmpl w:val="6FC8DF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142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 w15:restartNumberingAfterBreak="0">
    <w:nsid w:val="164D3369"/>
    <w:multiLevelType w:val="multilevel"/>
    <w:tmpl w:val="28BC007C"/>
    <w:lvl w:ilvl="0">
      <w:start w:val="1"/>
      <w:numFmt w:val="lowerRoman"/>
      <w:lvlText w:val="(%1)"/>
      <w:lvlJc w:val="left"/>
      <w:pPr>
        <w:tabs>
          <w:tab w:val="num" w:pos="720"/>
        </w:tabs>
        <w:ind w:left="1559" w:hanging="425"/>
      </w:pPr>
      <w:rPr>
        <w:rFonts w:ascii="Times New Roman" w:hAnsi="Times New Roman" w:cs="Times New Roman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8BE558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20EC36B4"/>
    <w:multiLevelType w:val="multilevel"/>
    <w:tmpl w:val="1A267B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 w15:restartNumberingAfterBreak="0">
    <w:nsid w:val="2DB23C2D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cs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142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32EC35E3"/>
    <w:multiLevelType w:val="hybridMultilevel"/>
    <w:tmpl w:val="9D4C057A"/>
    <w:lvl w:ilvl="0" w:tplc="F9EA3CDE">
      <w:start w:val="1"/>
      <w:numFmt w:val="lowerRoman"/>
      <w:lvlText w:val="(%1)"/>
      <w:lvlJc w:val="left"/>
      <w:pPr>
        <w:tabs>
          <w:tab w:val="num" w:pos="720"/>
        </w:tabs>
        <w:ind w:left="1559" w:hanging="425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40903F0"/>
    <w:multiLevelType w:val="multilevel"/>
    <w:tmpl w:val="90D25ADC"/>
    <w:lvl w:ilvl="0">
      <w:start w:val="1"/>
      <w:numFmt w:val="decimal"/>
      <w:isLgl/>
      <w:lvlText w:val="%1."/>
      <w:lvlJc w:val="left"/>
      <w:pPr>
        <w:tabs>
          <w:tab w:val="num" w:pos="709"/>
        </w:tabs>
        <w:ind w:left="709" w:hanging="709"/>
      </w:pPr>
      <w:rPr>
        <w:rFonts w:ascii="Times New Roman Bold" w:hAnsi="Times New Roman Bold" w:cs="Times New Roman" w:hint="default"/>
        <w:b/>
        <w:i w:val="0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cs="Times New Roman" w:hint="default"/>
        <w:b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cs="Times New Roman"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9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cs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 w15:restartNumberingAfterBreak="0">
    <w:nsid w:val="47D27B56"/>
    <w:multiLevelType w:val="multilevel"/>
    <w:tmpl w:val="52145C3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9F453F3"/>
    <w:multiLevelType w:val="multilevel"/>
    <w:tmpl w:val="D1C61078"/>
    <w:lvl w:ilvl="0">
      <w:start w:val="1"/>
      <w:numFmt w:val="decimal"/>
      <w:lvlText w:val="(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B467069"/>
    <w:multiLevelType w:val="multilevel"/>
    <w:tmpl w:val="A6FCA4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3" w15:restartNumberingAfterBreak="0">
    <w:nsid w:val="4F244D5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4F7D3D57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cs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142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 w15:restartNumberingAfterBreak="0">
    <w:nsid w:val="532859B9"/>
    <w:multiLevelType w:val="multilevel"/>
    <w:tmpl w:val="1320263E"/>
    <w:lvl w:ilvl="0">
      <w:start w:val="1"/>
      <w:numFmt w:val="decimal"/>
      <w:isLgl/>
      <w:lvlText w:val="%1."/>
      <w:lvlJc w:val="left"/>
      <w:pPr>
        <w:tabs>
          <w:tab w:val="num" w:pos="0"/>
        </w:tabs>
        <w:ind w:left="709" w:hanging="709"/>
      </w:pPr>
      <w:rPr>
        <w:rFonts w:ascii="Times New Roman Bold" w:hAnsi="Times New Roman Bold" w:cs="Times New Roman" w:hint="default"/>
        <w:b/>
        <w:i w:val="0"/>
        <w:sz w:val="22"/>
      </w:rPr>
    </w:lvl>
    <w:lvl w:ilvl="1">
      <w:start w:val="1"/>
      <w:numFmt w:val="decimal"/>
      <w:lvlRestart w:val="0"/>
      <w:lvlText w:val="%1.%2"/>
      <w:lvlJc w:val="left"/>
      <w:pPr>
        <w:tabs>
          <w:tab w:val="num" w:pos="0"/>
        </w:tabs>
        <w:ind w:left="709" w:hanging="709"/>
      </w:pPr>
      <w:rPr>
        <w:rFonts w:ascii="Times New Roman Bold" w:hAnsi="Times New Roman Bold" w:cs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09"/>
        </w:tabs>
        <w:ind w:left="1418" w:hanging="709"/>
      </w:pPr>
      <w:rPr>
        <w:rFonts w:cs="Times New Roman" w:hint="default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3431"/>
        </w:tabs>
        <w:ind w:left="3431" w:hanging="68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3998"/>
        </w:tabs>
        <w:ind w:left="3998" w:hanging="567"/>
      </w:pPr>
      <w:rPr>
        <w:rFonts w:cs="Times New Roman" w:hint="default"/>
      </w:rPr>
    </w:lvl>
    <w:lvl w:ilvl="5">
      <w:start w:val="1"/>
      <w:numFmt w:val="upperRoman"/>
      <w:lvlText w:val="(%6)"/>
      <w:lvlJc w:val="left"/>
      <w:pPr>
        <w:tabs>
          <w:tab w:val="num" w:pos="4678"/>
        </w:tabs>
        <w:ind w:left="4678" w:hanging="6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4678"/>
        </w:tabs>
        <w:ind w:left="4678" w:hanging="6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4678"/>
        </w:tabs>
        <w:ind w:left="4678" w:hanging="6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4678"/>
        </w:tabs>
        <w:ind w:left="4678" w:hanging="680"/>
      </w:pPr>
      <w:rPr>
        <w:rFonts w:cs="Times New Roman" w:hint="default"/>
      </w:rPr>
    </w:lvl>
  </w:abstractNum>
  <w:abstractNum w:abstractNumId="16" w15:restartNumberingAfterBreak="0">
    <w:nsid w:val="54E3623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54F638B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 w15:restartNumberingAfterBreak="0">
    <w:nsid w:val="5D88644A"/>
    <w:multiLevelType w:val="multilevel"/>
    <w:tmpl w:val="F0E406DC"/>
    <w:lvl w:ilvl="0">
      <w:start w:val="1"/>
      <w:numFmt w:val="lowerLetter"/>
      <w:lvlText w:val="(%1)"/>
      <w:lvlJc w:val="left"/>
      <w:pPr>
        <w:tabs>
          <w:tab w:val="num" w:pos="709"/>
        </w:tabs>
        <w:ind w:left="1134" w:hanging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58B4DF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 w15:restartNumberingAfterBreak="0">
    <w:nsid w:val="698C7161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cs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142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1" w15:restartNumberingAfterBreak="0">
    <w:nsid w:val="6B224D6A"/>
    <w:multiLevelType w:val="multilevel"/>
    <w:tmpl w:val="72E6647A"/>
    <w:lvl w:ilvl="0">
      <w:start w:val="1"/>
      <w:numFmt w:val="lowerLetter"/>
      <w:lvlText w:val="(%1)"/>
      <w:lvlJc w:val="left"/>
      <w:pPr>
        <w:tabs>
          <w:tab w:val="num" w:pos="709"/>
        </w:tabs>
        <w:ind w:left="1418" w:hanging="85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F4B5D6A"/>
    <w:multiLevelType w:val="multilevel"/>
    <w:tmpl w:val="CF44F4E2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cs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cs="Times New Roman"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3" w15:restartNumberingAfterBreak="0">
    <w:nsid w:val="785536B5"/>
    <w:multiLevelType w:val="multilevel"/>
    <w:tmpl w:val="B9D233B6"/>
    <w:lvl w:ilvl="0">
      <w:start w:val="1"/>
      <w:numFmt w:val="lowerLetter"/>
      <w:lvlText w:val="(%1)"/>
      <w:lvlJc w:val="left"/>
      <w:pPr>
        <w:tabs>
          <w:tab w:val="num" w:pos="709"/>
        </w:tabs>
        <w:ind w:left="992" w:hanging="42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C03625B"/>
    <w:multiLevelType w:val="multilevel"/>
    <w:tmpl w:val="939EA4E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5" w15:restartNumberingAfterBreak="0">
    <w:nsid w:val="7EE8533E"/>
    <w:multiLevelType w:val="hybridMultilevel"/>
    <w:tmpl w:val="7EFC1602"/>
    <w:lvl w:ilvl="0" w:tplc="8B4C5056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7"/>
  </w:num>
  <w:num w:numId="3">
    <w:abstractNumId w:val="13"/>
  </w:num>
  <w:num w:numId="4">
    <w:abstractNumId w:val="19"/>
  </w:num>
  <w:num w:numId="5">
    <w:abstractNumId w:val="0"/>
  </w:num>
  <w:num w:numId="6">
    <w:abstractNumId w:val="6"/>
  </w:num>
  <w:num w:numId="7">
    <w:abstractNumId w:val="21"/>
  </w:num>
  <w:num w:numId="8">
    <w:abstractNumId w:val="18"/>
  </w:num>
  <w:num w:numId="9">
    <w:abstractNumId w:val="23"/>
  </w:num>
  <w:num w:numId="10">
    <w:abstractNumId w:val="7"/>
  </w:num>
  <w:num w:numId="11">
    <w:abstractNumId w:val="3"/>
  </w:num>
  <w:num w:numId="12">
    <w:abstractNumId w:val="25"/>
  </w:num>
  <w:num w:numId="13">
    <w:abstractNumId w:val="20"/>
  </w:num>
  <w:num w:numId="14">
    <w:abstractNumId w:val="14"/>
  </w:num>
  <w:num w:numId="15">
    <w:abstractNumId w:val="16"/>
  </w:num>
  <w:num w:numId="16">
    <w:abstractNumId w:val="4"/>
  </w:num>
  <w:num w:numId="17">
    <w:abstractNumId w:val="22"/>
  </w:num>
  <w:num w:numId="18">
    <w:abstractNumId w:val="2"/>
  </w:num>
  <w:num w:numId="19">
    <w:abstractNumId w:val="24"/>
  </w:num>
  <w:num w:numId="20">
    <w:abstractNumId w:val="5"/>
  </w:num>
  <w:num w:numId="21">
    <w:abstractNumId w:val="8"/>
  </w:num>
  <w:num w:numId="2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2"/>
  </w:num>
  <w:num w:numId="25">
    <w:abstractNumId w:val="12"/>
  </w:num>
  <w:num w:numId="26">
    <w:abstractNumId w:val="1"/>
  </w:num>
  <w:num w:numId="27">
    <w:abstractNumId w:val="11"/>
  </w:num>
  <w:num w:numId="28">
    <w:abstractNumId w:val="22"/>
  </w:num>
  <w:num w:numId="29">
    <w:abstractNumId w:val="10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1AE"/>
    <w:rsid w:val="000005BD"/>
    <w:rsid w:val="00005E16"/>
    <w:rsid w:val="0000715D"/>
    <w:rsid w:val="000100EE"/>
    <w:rsid w:val="0001501E"/>
    <w:rsid w:val="000165C4"/>
    <w:rsid w:val="00045B0C"/>
    <w:rsid w:val="00051D3E"/>
    <w:rsid w:val="000529B7"/>
    <w:rsid w:val="00061919"/>
    <w:rsid w:val="000709A0"/>
    <w:rsid w:val="000731E4"/>
    <w:rsid w:val="00084858"/>
    <w:rsid w:val="000A3CEE"/>
    <w:rsid w:val="000A7006"/>
    <w:rsid w:val="000B660A"/>
    <w:rsid w:val="000C3595"/>
    <w:rsid w:val="000C52D4"/>
    <w:rsid w:val="000D2B49"/>
    <w:rsid w:val="000D2DFE"/>
    <w:rsid w:val="000D3DD4"/>
    <w:rsid w:val="000D6F14"/>
    <w:rsid w:val="000D7CC9"/>
    <w:rsid w:val="000E1A47"/>
    <w:rsid w:val="000E225F"/>
    <w:rsid w:val="000F1DF5"/>
    <w:rsid w:val="00115C64"/>
    <w:rsid w:val="00115DBC"/>
    <w:rsid w:val="001263B7"/>
    <w:rsid w:val="00130A5D"/>
    <w:rsid w:val="00133401"/>
    <w:rsid w:val="00134D12"/>
    <w:rsid w:val="001361C7"/>
    <w:rsid w:val="00136447"/>
    <w:rsid w:val="00142802"/>
    <w:rsid w:val="00142DF4"/>
    <w:rsid w:val="00151FC6"/>
    <w:rsid w:val="001552C3"/>
    <w:rsid w:val="00156B31"/>
    <w:rsid w:val="00165105"/>
    <w:rsid w:val="00167129"/>
    <w:rsid w:val="00173928"/>
    <w:rsid w:val="001A0AB8"/>
    <w:rsid w:val="001A22FC"/>
    <w:rsid w:val="001B7A52"/>
    <w:rsid w:val="001C2AEE"/>
    <w:rsid w:val="001C2FB0"/>
    <w:rsid w:val="001D50DD"/>
    <w:rsid w:val="001E460D"/>
    <w:rsid w:val="002035B0"/>
    <w:rsid w:val="00204189"/>
    <w:rsid w:val="00207387"/>
    <w:rsid w:val="002111AE"/>
    <w:rsid w:val="0021270E"/>
    <w:rsid w:val="00214F33"/>
    <w:rsid w:val="00221314"/>
    <w:rsid w:val="002213BC"/>
    <w:rsid w:val="002224E5"/>
    <w:rsid w:val="00234017"/>
    <w:rsid w:val="0023405A"/>
    <w:rsid w:val="00234A53"/>
    <w:rsid w:val="00252038"/>
    <w:rsid w:val="00261137"/>
    <w:rsid w:val="002731EA"/>
    <w:rsid w:val="0028097A"/>
    <w:rsid w:val="00280D90"/>
    <w:rsid w:val="0029253E"/>
    <w:rsid w:val="00297BE8"/>
    <w:rsid w:val="002B0DBB"/>
    <w:rsid w:val="002B228A"/>
    <w:rsid w:val="002B6347"/>
    <w:rsid w:val="002C2157"/>
    <w:rsid w:val="002D4305"/>
    <w:rsid w:val="002E107B"/>
    <w:rsid w:val="002E151F"/>
    <w:rsid w:val="002E1679"/>
    <w:rsid w:val="002E2FF1"/>
    <w:rsid w:val="002F3819"/>
    <w:rsid w:val="00315EF9"/>
    <w:rsid w:val="00321AB7"/>
    <w:rsid w:val="00326A98"/>
    <w:rsid w:val="00326DE3"/>
    <w:rsid w:val="00335267"/>
    <w:rsid w:val="00345E5B"/>
    <w:rsid w:val="0035093B"/>
    <w:rsid w:val="00355FBC"/>
    <w:rsid w:val="00362D3D"/>
    <w:rsid w:val="00373210"/>
    <w:rsid w:val="003A1C55"/>
    <w:rsid w:val="003A2578"/>
    <w:rsid w:val="003A26B7"/>
    <w:rsid w:val="003A5DF0"/>
    <w:rsid w:val="003A6D86"/>
    <w:rsid w:val="003C0F2E"/>
    <w:rsid w:val="003C7F06"/>
    <w:rsid w:val="003E69C6"/>
    <w:rsid w:val="003F5CD2"/>
    <w:rsid w:val="003F703C"/>
    <w:rsid w:val="00403B47"/>
    <w:rsid w:val="00420173"/>
    <w:rsid w:val="00424B61"/>
    <w:rsid w:val="00452864"/>
    <w:rsid w:val="004607F9"/>
    <w:rsid w:val="004757E5"/>
    <w:rsid w:val="00483CEF"/>
    <w:rsid w:val="004A7292"/>
    <w:rsid w:val="004B2D88"/>
    <w:rsid w:val="004C1F73"/>
    <w:rsid w:val="004C3E01"/>
    <w:rsid w:val="004C3F3A"/>
    <w:rsid w:val="004D0A5A"/>
    <w:rsid w:val="004D15B8"/>
    <w:rsid w:val="004D2F57"/>
    <w:rsid w:val="004D61F1"/>
    <w:rsid w:val="004E7303"/>
    <w:rsid w:val="004F199A"/>
    <w:rsid w:val="004F2D5E"/>
    <w:rsid w:val="00507EEF"/>
    <w:rsid w:val="0051761B"/>
    <w:rsid w:val="00517A06"/>
    <w:rsid w:val="00524942"/>
    <w:rsid w:val="005438C2"/>
    <w:rsid w:val="005463D3"/>
    <w:rsid w:val="00547DBF"/>
    <w:rsid w:val="00572A5D"/>
    <w:rsid w:val="00576C25"/>
    <w:rsid w:val="00582CBA"/>
    <w:rsid w:val="005A2E89"/>
    <w:rsid w:val="005B1CB1"/>
    <w:rsid w:val="005C6A92"/>
    <w:rsid w:val="005D3736"/>
    <w:rsid w:val="005E6329"/>
    <w:rsid w:val="006044DC"/>
    <w:rsid w:val="00614C0A"/>
    <w:rsid w:val="00620684"/>
    <w:rsid w:val="00625107"/>
    <w:rsid w:val="00626F68"/>
    <w:rsid w:val="00635FEC"/>
    <w:rsid w:val="00640E29"/>
    <w:rsid w:val="0064375C"/>
    <w:rsid w:val="006445BB"/>
    <w:rsid w:val="00645934"/>
    <w:rsid w:val="00645977"/>
    <w:rsid w:val="006575D5"/>
    <w:rsid w:val="00670F77"/>
    <w:rsid w:val="00681752"/>
    <w:rsid w:val="00681C3F"/>
    <w:rsid w:val="00687000"/>
    <w:rsid w:val="006913F0"/>
    <w:rsid w:val="00694320"/>
    <w:rsid w:val="006A25E0"/>
    <w:rsid w:val="006A4C34"/>
    <w:rsid w:val="006B1917"/>
    <w:rsid w:val="006C094D"/>
    <w:rsid w:val="006C7D39"/>
    <w:rsid w:val="006D5B18"/>
    <w:rsid w:val="006E4575"/>
    <w:rsid w:val="006F2FC6"/>
    <w:rsid w:val="006F7E96"/>
    <w:rsid w:val="00703EEE"/>
    <w:rsid w:val="00712270"/>
    <w:rsid w:val="00713745"/>
    <w:rsid w:val="00723229"/>
    <w:rsid w:val="0077430E"/>
    <w:rsid w:val="007812A1"/>
    <w:rsid w:val="0079357E"/>
    <w:rsid w:val="00795FDA"/>
    <w:rsid w:val="007969AA"/>
    <w:rsid w:val="00797195"/>
    <w:rsid w:val="007A0DFD"/>
    <w:rsid w:val="007A5AC7"/>
    <w:rsid w:val="007B1D6E"/>
    <w:rsid w:val="007C34A9"/>
    <w:rsid w:val="007C5235"/>
    <w:rsid w:val="007C6466"/>
    <w:rsid w:val="007D789D"/>
    <w:rsid w:val="007E1044"/>
    <w:rsid w:val="007F2154"/>
    <w:rsid w:val="00831CB3"/>
    <w:rsid w:val="00832FCE"/>
    <w:rsid w:val="00841743"/>
    <w:rsid w:val="00844D80"/>
    <w:rsid w:val="00864DA3"/>
    <w:rsid w:val="008667C5"/>
    <w:rsid w:val="00895B67"/>
    <w:rsid w:val="008A2299"/>
    <w:rsid w:val="008D6AD2"/>
    <w:rsid w:val="008E4042"/>
    <w:rsid w:val="008F2DEF"/>
    <w:rsid w:val="008F3569"/>
    <w:rsid w:val="008F66DF"/>
    <w:rsid w:val="008F6868"/>
    <w:rsid w:val="00900C5C"/>
    <w:rsid w:val="0093012E"/>
    <w:rsid w:val="0094684D"/>
    <w:rsid w:val="00946CD8"/>
    <w:rsid w:val="00947A65"/>
    <w:rsid w:val="009553D4"/>
    <w:rsid w:val="00962CFB"/>
    <w:rsid w:val="009752CD"/>
    <w:rsid w:val="00975CC4"/>
    <w:rsid w:val="00977E84"/>
    <w:rsid w:val="009B673F"/>
    <w:rsid w:val="009D4120"/>
    <w:rsid w:val="009D5338"/>
    <w:rsid w:val="009D5CA4"/>
    <w:rsid w:val="009E1C15"/>
    <w:rsid w:val="009E2D2B"/>
    <w:rsid w:val="009E758D"/>
    <w:rsid w:val="009F5527"/>
    <w:rsid w:val="00A02763"/>
    <w:rsid w:val="00A03D69"/>
    <w:rsid w:val="00A045F5"/>
    <w:rsid w:val="00A04738"/>
    <w:rsid w:val="00A13CC7"/>
    <w:rsid w:val="00A17FC5"/>
    <w:rsid w:val="00A20385"/>
    <w:rsid w:val="00A25A12"/>
    <w:rsid w:val="00A27848"/>
    <w:rsid w:val="00A32399"/>
    <w:rsid w:val="00A446FF"/>
    <w:rsid w:val="00A46C6E"/>
    <w:rsid w:val="00A51548"/>
    <w:rsid w:val="00A61580"/>
    <w:rsid w:val="00A6248B"/>
    <w:rsid w:val="00A66B23"/>
    <w:rsid w:val="00A7393F"/>
    <w:rsid w:val="00A8169A"/>
    <w:rsid w:val="00A914A4"/>
    <w:rsid w:val="00A94280"/>
    <w:rsid w:val="00AA3724"/>
    <w:rsid w:val="00AA511F"/>
    <w:rsid w:val="00AA60CC"/>
    <w:rsid w:val="00AB23F8"/>
    <w:rsid w:val="00AB73AC"/>
    <w:rsid w:val="00AB79E1"/>
    <w:rsid w:val="00AD56EE"/>
    <w:rsid w:val="00AE0032"/>
    <w:rsid w:val="00AE4091"/>
    <w:rsid w:val="00B075DA"/>
    <w:rsid w:val="00B1543C"/>
    <w:rsid w:val="00B1571A"/>
    <w:rsid w:val="00B174DA"/>
    <w:rsid w:val="00B20F4D"/>
    <w:rsid w:val="00B46397"/>
    <w:rsid w:val="00B46CE5"/>
    <w:rsid w:val="00B46FFC"/>
    <w:rsid w:val="00B567AA"/>
    <w:rsid w:val="00B62C10"/>
    <w:rsid w:val="00B634E2"/>
    <w:rsid w:val="00B71F29"/>
    <w:rsid w:val="00B84AE9"/>
    <w:rsid w:val="00BA437E"/>
    <w:rsid w:val="00BB420D"/>
    <w:rsid w:val="00BB71E8"/>
    <w:rsid w:val="00BC5BD3"/>
    <w:rsid w:val="00BC5F54"/>
    <w:rsid w:val="00BE0C27"/>
    <w:rsid w:val="00BF2247"/>
    <w:rsid w:val="00BF72D4"/>
    <w:rsid w:val="00BF7743"/>
    <w:rsid w:val="00C010B4"/>
    <w:rsid w:val="00C20B10"/>
    <w:rsid w:val="00C23820"/>
    <w:rsid w:val="00C23A8F"/>
    <w:rsid w:val="00C25EA6"/>
    <w:rsid w:val="00C54BEE"/>
    <w:rsid w:val="00C57669"/>
    <w:rsid w:val="00C71ECF"/>
    <w:rsid w:val="00C779FD"/>
    <w:rsid w:val="00C77AC4"/>
    <w:rsid w:val="00C81AEF"/>
    <w:rsid w:val="00C83373"/>
    <w:rsid w:val="00C8465E"/>
    <w:rsid w:val="00C93545"/>
    <w:rsid w:val="00C93BAA"/>
    <w:rsid w:val="00C94952"/>
    <w:rsid w:val="00C96716"/>
    <w:rsid w:val="00C96A38"/>
    <w:rsid w:val="00CB16D1"/>
    <w:rsid w:val="00CB25C5"/>
    <w:rsid w:val="00CB4836"/>
    <w:rsid w:val="00CD4A00"/>
    <w:rsid w:val="00CE1A32"/>
    <w:rsid w:val="00CE5E82"/>
    <w:rsid w:val="00CF212E"/>
    <w:rsid w:val="00CF57F1"/>
    <w:rsid w:val="00CF7B10"/>
    <w:rsid w:val="00D019E0"/>
    <w:rsid w:val="00D115EA"/>
    <w:rsid w:val="00D33E21"/>
    <w:rsid w:val="00D34F80"/>
    <w:rsid w:val="00D37DE0"/>
    <w:rsid w:val="00D61EC6"/>
    <w:rsid w:val="00D644A4"/>
    <w:rsid w:val="00D67008"/>
    <w:rsid w:val="00D73F0B"/>
    <w:rsid w:val="00D8677A"/>
    <w:rsid w:val="00D8772B"/>
    <w:rsid w:val="00D918BA"/>
    <w:rsid w:val="00DA252D"/>
    <w:rsid w:val="00DB050C"/>
    <w:rsid w:val="00DC024C"/>
    <w:rsid w:val="00DC0410"/>
    <w:rsid w:val="00DC7EBA"/>
    <w:rsid w:val="00DD0BA0"/>
    <w:rsid w:val="00DE38AF"/>
    <w:rsid w:val="00DE6133"/>
    <w:rsid w:val="00DF59EB"/>
    <w:rsid w:val="00DF6FC0"/>
    <w:rsid w:val="00E06EC2"/>
    <w:rsid w:val="00E07E67"/>
    <w:rsid w:val="00E17B1D"/>
    <w:rsid w:val="00E203D9"/>
    <w:rsid w:val="00E2532A"/>
    <w:rsid w:val="00E401B1"/>
    <w:rsid w:val="00E42D1A"/>
    <w:rsid w:val="00E47028"/>
    <w:rsid w:val="00E56A44"/>
    <w:rsid w:val="00E61FB0"/>
    <w:rsid w:val="00E62684"/>
    <w:rsid w:val="00E67265"/>
    <w:rsid w:val="00E76573"/>
    <w:rsid w:val="00E84F3F"/>
    <w:rsid w:val="00E94CD7"/>
    <w:rsid w:val="00E97CDE"/>
    <w:rsid w:val="00EA225B"/>
    <w:rsid w:val="00EC4025"/>
    <w:rsid w:val="00EC5E03"/>
    <w:rsid w:val="00EF4594"/>
    <w:rsid w:val="00F00B1C"/>
    <w:rsid w:val="00F12D1D"/>
    <w:rsid w:val="00F13D91"/>
    <w:rsid w:val="00F27AD5"/>
    <w:rsid w:val="00F304F1"/>
    <w:rsid w:val="00F362D4"/>
    <w:rsid w:val="00F525B9"/>
    <w:rsid w:val="00F53B4C"/>
    <w:rsid w:val="00F71F66"/>
    <w:rsid w:val="00F776D7"/>
    <w:rsid w:val="00F81417"/>
    <w:rsid w:val="00F95109"/>
    <w:rsid w:val="00FA41BE"/>
    <w:rsid w:val="00FB02D9"/>
    <w:rsid w:val="00FB6ABD"/>
    <w:rsid w:val="00FB6E8D"/>
    <w:rsid w:val="00FC4C1A"/>
    <w:rsid w:val="00FC6F40"/>
    <w:rsid w:val="00FD0419"/>
    <w:rsid w:val="00FD3065"/>
    <w:rsid w:val="00FF0292"/>
    <w:rsid w:val="00FF0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50DD"/>
    <w:pPr>
      <w:spacing w:before="120" w:after="120"/>
      <w:jc w:val="both"/>
    </w:pPr>
    <w:rPr>
      <w:sz w:val="22"/>
      <w:szCs w:val="24"/>
      <w:lang w:eastAsia="en-US"/>
    </w:rPr>
  </w:style>
  <w:style w:type="paragraph" w:styleId="Nadpis1">
    <w:name w:val="heading 1"/>
    <w:aliases w:val="_Nadpis 1"/>
    <w:basedOn w:val="Normln"/>
    <w:next w:val="Clanek11"/>
    <w:link w:val="Nadpis1Char"/>
    <w:qFormat/>
    <w:rsid w:val="001D50DD"/>
    <w:pPr>
      <w:keepNext/>
      <w:numPr>
        <w:numId w:val="17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626F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626F6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626F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626F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626F68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626F68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626F6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626F68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"/>
    <w:link w:val="Nadpis1"/>
    <w:rsid w:val="00763CBB"/>
    <w:rPr>
      <w:rFonts w:ascii="Cambria" w:eastAsia="Malgun Gothic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"/>
    <w:semiHidden/>
    <w:rsid w:val="00763CBB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9"/>
    <w:semiHidden/>
    <w:rsid w:val="00763CBB"/>
    <w:rPr>
      <w:rFonts w:ascii="Cambria" w:eastAsia="Malgun Gothic" w:hAnsi="Cambria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uiPriority w:val="9"/>
    <w:semiHidden/>
    <w:rsid w:val="00763CBB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rsid w:val="00763CBB"/>
    <w:rPr>
      <w:rFonts w:ascii="Calibri" w:eastAsia="Malgun Gothic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763CBB"/>
    <w:rPr>
      <w:rFonts w:ascii="Calibri" w:eastAsia="Malgun Gothic" w:hAnsi="Calibri" w:cs="Times New Roman"/>
      <w:b/>
      <w:bCs/>
      <w:lang w:eastAsia="en-US"/>
    </w:rPr>
  </w:style>
  <w:style w:type="character" w:customStyle="1" w:styleId="Nadpis7Char">
    <w:name w:val="Nadpis 7 Char"/>
    <w:link w:val="Nadpis7"/>
    <w:uiPriority w:val="9"/>
    <w:semiHidden/>
    <w:rsid w:val="00763CBB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763CBB"/>
    <w:rPr>
      <w:rFonts w:ascii="Calibri" w:eastAsia="Malgun Gothic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763CBB"/>
    <w:rPr>
      <w:rFonts w:ascii="Cambria" w:eastAsia="Malgun Gothic" w:hAnsi="Cambria" w:cs="Times New Roman"/>
      <w:lang w:eastAsia="en-US"/>
    </w:rPr>
  </w:style>
  <w:style w:type="paragraph" w:customStyle="1" w:styleId="Nadpis11">
    <w:name w:val="Nadpis 11"/>
    <w:basedOn w:val="Nadpis1"/>
    <w:next w:val="Clanek11"/>
    <w:uiPriority w:val="99"/>
    <w:semiHidden/>
    <w:rsid w:val="001D50DD"/>
    <w:pPr>
      <w:ind w:firstLine="0"/>
    </w:pPr>
  </w:style>
  <w:style w:type="paragraph" w:customStyle="1" w:styleId="Clanek11">
    <w:name w:val="Clanek 1.1"/>
    <w:basedOn w:val="Nadpis2"/>
    <w:qFormat/>
    <w:rsid w:val="00E07E67"/>
    <w:pPr>
      <w:keepNext w:val="0"/>
      <w:widowControl w:val="0"/>
      <w:numPr>
        <w:numId w:val="17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paragraph" w:customStyle="1" w:styleId="Claneka">
    <w:name w:val="Clanek (a)"/>
    <w:basedOn w:val="Normln"/>
    <w:qFormat/>
    <w:rsid w:val="00FF031F"/>
    <w:pPr>
      <w:keepLines/>
      <w:widowControl w:val="0"/>
      <w:numPr>
        <w:ilvl w:val="2"/>
        <w:numId w:val="17"/>
      </w:numPr>
    </w:pPr>
  </w:style>
  <w:style w:type="paragraph" w:customStyle="1" w:styleId="Claneki">
    <w:name w:val="Clanek (i)"/>
    <w:basedOn w:val="Normln"/>
    <w:qFormat/>
    <w:rsid w:val="00E06EC2"/>
    <w:pPr>
      <w:keepNext/>
      <w:numPr>
        <w:ilvl w:val="3"/>
        <w:numId w:val="17"/>
      </w:numPr>
    </w:pPr>
    <w:rPr>
      <w:color w:val="000000"/>
    </w:rPr>
  </w:style>
  <w:style w:type="paragraph" w:customStyle="1" w:styleId="Text11">
    <w:name w:val="Text 1.1"/>
    <w:basedOn w:val="Normln"/>
    <w:uiPriority w:val="99"/>
    <w:rsid w:val="004D0A5A"/>
    <w:pPr>
      <w:keepNext/>
      <w:ind w:left="561"/>
    </w:pPr>
    <w:rPr>
      <w:szCs w:val="20"/>
    </w:rPr>
  </w:style>
  <w:style w:type="paragraph" w:customStyle="1" w:styleId="Texta">
    <w:name w:val="Text (a)"/>
    <w:basedOn w:val="Normln"/>
    <w:uiPriority w:val="99"/>
    <w:rsid w:val="004D0A5A"/>
    <w:pPr>
      <w:keepNext/>
      <w:ind w:left="992"/>
    </w:pPr>
    <w:rPr>
      <w:szCs w:val="20"/>
    </w:rPr>
  </w:style>
  <w:style w:type="paragraph" w:customStyle="1" w:styleId="Texti">
    <w:name w:val="Text (i)"/>
    <w:basedOn w:val="Normln"/>
    <w:uiPriority w:val="99"/>
    <w:rsid w:val="008F6868"/>
    <w:pPr>
      <w:keepNext/>
      <w:ind w:left="1418"/>
    </w:pPr>
    <w:rPr>
      <w:szCs w:val="20"/>
    </w:rPr>
  </w:style>
  <w:style w:type="paragraph" w:styleId="Zhlav">
    <w:name w:val="header"/>
    <w:aliases w:val="HH Header"/>
    <w:basedOn w:val="Normln"/>
    <w:link w:val="ZhlavChar"/>
    <w:uiPriority w:val="99"/>
    <w:rsid w:val="00EC4025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locked/>
    <w:rsid w:val="00F13D91"/>
    <w:rPr>
      <w:rFonts w:ascii="Arial" w:hAnsi="Arial" w:cs="Times New Roman"/>
      <w:sz w:val="24"/>
      <w:szCs w:val="24"/>
      <w:lang w:eastAsia="en-US"/>
    </w:rPr>
  </w:style>
  <w:style w:type="paragraph" w:customStyle="1" w:styleId="Preambule">
    <w:name w:val="Preambule"/>
    <w:basedOn w:val="Normln"/>
    <w:uiPriority w:val="99"/>
    <w:rsid w:val="00E07E67"/>
    <w:pPr>
      <w:widowControl w:val="0"/>
      <w:numPr>
        <w:numId w:val="12"/>
      </w:numPr>
      <w:ind w:hanging="567"/>
    </w:pPr>
  </w:style>
  <w:style w:type="paragraph" w:styleId="Textpoznpodarou">
    <w:name w:val="footnote text"/>
    <w:aliases w:val="fn"/>
    <w:basedOn w:val="Normln"/>
    <w:link w:val="TextpoznpodarouChar"/>
    <w:uiPriority w:val="99"/>
    <w:semiHidden/>
    <w:rsid w:val="004757E5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uiPriority w:val="99"/>
    <w:semiHidden/>
    <w:rsid w:val="00763CBB"/>
    <w:rPr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semiHidden/>
    <w:rsid w:val="00CB25C5"/>
    <w:pPr>
      <w:spacing w:before="0" w:after="0"/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uiPriority w:val="99"/>
    <w:semiHidden/>
    <w:rsid w:val="00CB25C5"/>
    <w:rPr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uiPriority w:val="99"/>
    <w:semiHidden/>
    <w:rsid w:val="00620684"/>
    <w:pPr>
      <w:spacing w:before="0"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uiPriority w:val="99"/>
    <w:semiHidden/>
    <w:rsid w:val="001552C3"/>
    <w:pPr>
      <w:spacing w:before="0"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uiPriority w:val="99"/>
    <w:semiHidden/>
    <w:rsid w:val="001552C3"/>
    <w:pPr>
      <w:spacing w:before="0"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99"/>
    <w:semiHidden/>
    <w:rsid w:val="001552C3"/>
    <w:pPr>
      <w:spacing w:before="0"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99"/>
    <w:semiHidden/>
    <w:rsid w:val="001552C3"/>
    <w:pPr>
      <w:spacing w:before="0"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99"/>
    <w:semiHidden/>
    <w:rsid w:val="001552C3"/>
    <w:pPr>
      <w:spacing w:before="0"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99"/>
    <w:semiHidden/>
    <w:rsid w:val="001552C3"/>
    <w:pPr>
      <w:spacing w:before="0" w:after="0"/>
      <w:ind w:left="1760"/>
    </w:pPr>
    <w:rPr>
      <w:sz w:val="18"/>
      <w:szCs w:val="18"/>
    </w:rPr>
  </w:style>
  <w:style w:type="character" w:styleId="Hypertextovodkaz">
    <w:name w:val="Hyperlink"/>
    <w:uiPriority w:val="99"/>
    <w:semiHidden/>
    <w:rsid w:val="00CB25C5"/>
    <w:rPr>
      <w:rFonts w:ascii="Times New Roman" w:hAnsi="Times New Roman" w:cs="Times New Roman"/>
      <w:color w:val="0000FF"/>
      <w:sz w:val="22"/>
      <w:u w:val="single"/>
    </w:rPr>
  </w:style>
  <w:style w:type="character" w:styleId="Znakapoznpodarou">
    <w:name w:val="footnote reference"/>
    <w:uiPriority w:val="99"/>
    <w:semiHidden/>
    <w:rsid w:val="00FD3065"/>
    <w:rPr>
      <w:rFonts w:cs="Times New Roman"/>
      <w:vertAlign w:val="superscript"/>
    </w:rPr>
  </w:style>
  <w:style w:type="paragraph" w:styleId="Zpat">
    <w:name w:val="footer"/>
    <w:basedOn w:val="Normln"/>
    <w:link w:val="ZpatChar"/>
    <w:uiPriority w:val="99"/>
    <w:semiHidden/>
    <w:rsid w:val="00EC4025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uiPriority w:val="99"/>
    <w:semiHidden/>
    <w:rsid w:val="00763CBB"/>
    <w:rPr>
      <w:szCs w:val="24"/>
      <w:lang w:eastAsia="en-US"/>
    </w:rPr>
  </w:style>
  <w:style w:type="character" w:styleId="slostrnky">
    <w:name w:val="page number"/>
    <w:uiPriority w:val="99"/>
    <w:semiHidden/>
    <w:rsid w:val="00572A5D"/>
    <w:rPr>
      <w:rFonts w:cs="Times New Roman"/>
    </w:rPr>
  </w:style>
  <w:style w:type="paragraph" w:customStyle="1" w:styleId="HHTitle">
    <w:name w:val="HH Title"/>
    <w:basedOn w:val="Nzev"/>
    <w:next w:val="Normln"/>
    <w:uiPriority w:val="99"/>
    <w:semiHidden/>
    <w:rsid w:val="00576C25"/>
    <w:pPr>
      <w:spacing w:before="1080" w:after="840"/>
    </w:pPr>
    <w:rPr>
      <w:rFonts w:ascii="Times New Roman Bold" w:hAnsi="Times New Roman Bold"/>
      <w:caps/>
      <w:sz w:val="44"/>
    </w:rPr>
  </w:style>
  <w:style w:type="paragraph" w:customStyle="1" w:styleId="Spolecnost">
    <w:name w:val="Spolecnost"/>
    <w:basedOn w:val="Normln"/>
    <w:uiPriority w:val="99"/>
    <w:semiHidden/>
    <w:rsid w:val="00975CC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uiPriority w:val="99"/>
    <w:semiHidden/>
    <w:rsid w:val="00975CC4"/>
    <w:pPr>
      <w:spacing w:before="360"/>
    </w:pPr>
    <w:rPr>
      <w:sz w:val="28"/>
    </w:rPr>
  </w:style>
  <w:style w:type="paragraph" w:styleId="Nzev">
    <w:name w:val="Title"/>
    <w:basedOn w:val="Normln"/>
    <w:link w:val="NzevChar"/>
    <w:uiPriority w:val="99"/>
    <w:qFormat/>
    <w:rsid w:val="00975CC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763CBB"/>
    <w:rPr>
      <w:rFonts w:ascii="Cambria" w:eastAsia="Malgun Gothic" w:hAnsi="Cambria" w:cs="Times New Roman"/>
      <w:b/>
      <w:bCs/>
      <w:kern w:val="28"/>
      <w:sz w:val="32"/>
      <w:szCs w:val="32"/>
      <w:lang w:eastAsia="en-US"/>
    </w:rPr>
  </w:style>
  <w:style w:type="paragraph" w:customStyle="1" w:styleId="HHTitle2">
    <w:name w:val="HH Title 2"/>
    <w:basedOn w:val="Nzev"/>
    <w:uiPriority w:val="99"/>
    <w:semiHidden/>
    <w:rsid w:val="00975CC4"/>
    <w:pPr>
      <w:spacing w:after="120"/>
    </w:pPr>
    <w:rPr>
      <w:rFonts w:ascii="Times New Roman Bold" w:hAnsi="Times New Roman Bold"/>
      <w:caps/>
      <w:sz w:val="22"/>
    </w:rPr>
  </w:style>
  <w:style w:type="paragraph" w:customStyle="1" w:styleId="Smluvnistranypreambule">
    <w:name w:val="Smluvni_strany_preambule"/>
    <w:basedOn w:val="Normln"/>
    <w:next w:val="Normln"/>
    <w:uiPriority w:val="99"/>
    <w:semiHidden/>
    <w:rsid w:val="00C779FD"/>
    <w:pPr>
      <w:spacing w:before="480" w:after="240"/>
    </w:pPr>
    <w:rPr>
      <w:rFonts w:ascii="Times New Roman Bold" w:hAnsi="Times New Roman Bold"/>
      <w:b/>
      <w:caps/>
    </w:rPr>
  </w:style>
  <w:style w:type="paragraph" w:customStyle="1" w:styleId="Smluvstranya">
    <w:name w:val="Smluv.strany_&quot;a&quot;"/>
    <w:basedOn w:val="Text11"/>
    <w:uiPriority w:val="99"/>
    <w:semiHidden/>
    <w:rsid w:val="002C2157"/>
    <w:pPr>
      <w:spacing w:before="360" w:after="360"/>
      <w:ind w:left="567"/>
      <w:jc w:val="left"/>
    </w:pPr>
  </w:style>
  <w:style w:type="paragraph" w:customStyle="1" w:styleId="Rozvrendokumentu1">
    <w:name w:val="Rozvržení dokumentu1"/>
    <w:basedOn w:val="Normln"/>
    <w:uiPriority w:val="99"/>
    <w:semiHidden/>
    <w:rsid w:val="00635FE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tyleClanekaBold">
    <w:name w:val="Style Clanek (a) + Bold"/>
    <w:basedOn w:val="Claneka"/>
    <w:uiPriority w:val="99"/>
    <w:semiHidden/>
    <w:rsid w:val="00A20385"/>
    <w:rPr>
      <w:b/>
      <w:bCs/>
    </w:rPr>
  </w:style>
  <w:style w:type="paragraph" w:customStyle="1" w:styleId="StyleBefore4ptAfter4pt">
    <w:name w:val="Style Before:  4 pt After:  4 pt"/>
    <w:basedOn w:val="Normln"/>
    <w:uiPriority w:val="99"/>
    <w:semiHidden/>
    <w:rsid w:val="0000715D"/>
    <w:rPr>
      <w:szCs w:val="20"/>
    </w:rPr>
  </w:style>
  <w:style w:type="character" w:styleId="Odkaznakoment">
    <w:name w:val="annotation reference"/>
    <w:uiPriority w:val="99"/>
    <w:rsid w:val="00AA3724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A3724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AA3724"/>
    <w:rPr>
      <w:rFonts w:cs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AA3724"/>
    <w:rPr>
      <w:b/>
      <w:bCs/>
    </w:rPr>
  </w:style>
  <w:style w:type="character" w:customStyle="1" w:styleId="PedmtkomenteChar">
    <w:name w:val="Předmět komentáře Char"/>
    <w:link w:val="Pedmtkomente"/>
    <w:uiPriority w:val="99"/>
    <w:locked/>
    <w:rsid w:val="00AA3724"/>
    <w:rPr>
      <w:rFonts w:cs="Times New Roman"/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rsid w:val="00AA372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AA372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1303</Words>
  <Characters>7689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2021-05-17T13:20:00Z</dcterms:created>
  <dcterms:modified xsi:type="dcterms:W3CDTF">2021-05-17T13:20:00Z</dcterms:modified>
</cp:coreProperties>
</file>