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76FF1" w14:textId="77777777" w:rsidR="00FC5EC3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Smlouva o budoucí smlouvě o převzetí a likvidaci odpadu</w:t>
      </w:r>
    </w:p>
    <w:p w14:paraId="459E68BC" w14:textId="77777777" w:rsidR="00FC5EC3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uzavřená dle zákona č. 89/2012 Sb., občanský zákoník, ve znění pozdějších předpisů </w:t>
      </w:r>
    </w:p>
    <w:p w14:paraId="6924DB9F" w14:textId="77777777" w:rsidR="00FC5EC3" w:rsidRDefault="00000000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Smluvní strany</w:t>
      </w:r>
    </w:p>
    <w:p w14:paraId="460A4F1C" w14:textId="77777777" w:rsidR="00FC5EC3" w:rsidRDefault="00000000">
      <w:pPr>
        <w:numPr>
          <w:ilvl w:val="1"/>
          <w:numId w:val="2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název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Servisní společnost odpady Olomouckého kraje, a.s.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IČO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076 86 501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se sídlem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Jeremenkova 1191/40a, Hodolany, 779 00 Olomouc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zastoupená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Mgr. Miroslavem Žbánkem, předsedou představenstva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Ing.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Alešem Matyáškem, místopředsedou představenstva </w:t>
      </w:r>
    </w:p>
    <w:p w14:paraId="1489B1AD" w14:textId="77777777" w:rsidR="00FC5EC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(dále jen jako „budoucí poskytovatel“)</w:t>
      </w:r>
    </w:p>
    <w:p w14:paraId="0171FEC9" w14:textId="77777777" w:rsidR="00FC5EC3" w:rsidRDefault="00FC5E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481CB2" w14:textId="5E86289F" w:rsidR="00FC5EC3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název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ermStart w:id="1181046911" w:edGrp="everyone"/>
      <w:r w:rsidR="00C7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permEnd w:id="1181046911"/>
    </w:p>
    <w:p w14:paraId="22818A92" w14:textId="64495AC2" w:rsidR="00FC5EC3" w:rsidRDefault="00000000" w:rsidP="006A6BD3">
      <w:pPr>
        <w:ind w:left="7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IČO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ermStart w:id="1549080242" w:edGrp="everyone"/>
      <w:r w:rsidR="00C732D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permEnd w:id="1549080242"/>
      <w:r w:rsidRPr="006A6BD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sídlem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ermStart w:id="206967735" w:edGrp="everyone"/>
      <w:r w:rsidR="00C732D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permEnd w:id="206967735"/>
      <w:r>
        <w:rPr>
          <w:rFonts w:ascii="Times New Roman" w:eastAsia="Times New Roman" w:hAnsi="Times New Roman" w:cs="Times New Roman"/>
          <w:sz w:val="24"/>
          <w:szCs w:val="24"/>
        </w:rPr>
        <w:br/>
        <w:t>zastoupená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ermStart w:id="795415747" w:edGrp="everyone"/>
      <w:r w:rsidR="00C732D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6A6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End w:id="795415747"/>
    </w:p>
    <w:p w14:paraId="5EADC0F7" w14:textId="77777777" w:rsidR="00FC5EC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(dále jen jako „budoucí objednatel“)</w:t>
      </w:r>
    </w:p>
    <w:p w14:paraId="4AD0B595" w14:textId="77777777" w:rsidR="00FC5EC3" w:rsidRDefault="00FC5E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D30239" w14:textId="77777777" w:rsidR="00FC5EC3" w:rsidRDefault="00000000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(budoucí poskytovatel a budoucí objednatel dále společně označováni též jako „smluvní strany“)</w:t>
      </w:r>
    </w:p>
    <w:p w14:paraId="11093088" w14:textId="77777777" w:rsidR="00FC5EC3" w:rsidRDefault="00FC5EC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97937F" w14:textId="77777777" w:rsidR="00FC5EC3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smluvní strany se níže uvedeného roku, měsíce a dne dohodly na následujícím znění smlouvy o budoucí smlouvě o převzetí a likvidaci odpadu (dále jen „smlouva“):</w:t>
      </w:r>
    </w:p>
    <w:p w14:paraId="5A022A8E" w14:textId="77777777" w:rsidR="00FC5EC3" w:rsidRDefault="00FC5EC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276500" w14:textId="77777777" w:rsidR="00FC5EC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Preambule</w:t>
      </w:r>
    </w:p>
    <w:p w14:paraId="225A7B8E" w14:textId="77777777" w:rsidR="00FC5EC3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7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Servisní společnost odpady Olomouckého kraje, a. s., jakožto budoucí poskytovatel, byla založena za účelem centrální koordinace odpadů a odpadového hospodářství svých akcionářů na území Olomouckého kraje. Za tímto účelem se budoucí poskytovatel rozhodl vybudovat na pozemk</w:t>
      </w:r>
      <w:r w:rsidRPr="006A6B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p. č.235/4, k. ú. Chválkovice,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obec Olomouc, který je ve vlastnictví Statutárního města Olomouc, IČO 002 99 308, se sídlem Horní náměstí 583, 779 00 Olomouc, centrální dotříďovací linku pro dokonalé dotřídění komunálních a tříděných odpadů (dále jen „zařízení“). Budoucí poskytovatel bude předmětné zařízení provozovat, tedy vykonávat činnost spočívající v převzetí odpadů a naložení s nimi v souladu se z. č. 541/2020 Sb., o odpadech, ve znění pozdějších předpisů. </w:t>
      </w:r>
    </w:p>
    <w:p w14:paraId="0442C62A" w14:textId="77777777" w:rsidR="00FC5EC3" w:rsidRDefault="00FC5EC3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0B8E8FE" w14:textId="77777777" w:rsidR="00FC5EC3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7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 souladu s účelem vymezeném v předchozím odstavci prohlašuje budoucí objednatel, jakožto akcionář budoucího poskytovatele, že má zájem na spolupráci v oblasti svého odpadového hospodářství, resp. na převzetí a likvidaci odpadu v zařízení specifikovaném v čl. 2.1. této smlouvy.</w:t>
      </w:r>
    </w:p>
    <w:p w14:paraId="20CF0070" w14:textId="77777777" w:rsidR="00FC5EC3" w:rsidRDefault="00FC5EC3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05089F3" w14:textId="77777777" w:rsidR="00FC5EC3" w:rsidRDefault="00FC5EC3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CC91122" w14:textId="77777777" w:rsidR="00FC5EC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Předmět smlouvy </w:t>
      </w:r>
    </w:p>
    <w:p w14:paraId="78A327BB" w14:textId="77777777" w:rsidR="00FC5EC3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Na základě této smlouvy se budoucí poskytovatel a budoucí objednatel společně zavazují, že mezi sebou, za podmínek stanovených touto smlouvou, uzavřou smlouvu o převzetí a likvidaci odpadu (dále jen „hlavní smlouva“). K uzavření hlavní smlouvy dojde na základě písemné výzvy ze strany budoucího poskytovatele adresované budoucímu objednateli.</w:t>
      </w:r>
    </w:p>
    <w:p w14:paraId="26381DCE" w14:textId="77777777" w:rsidR="00FC5EC3" w:rsidRDefault="00FC5EC3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DC3ED4" w14:textId="77777777" w:rsidR="00FC5EC3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Budoucí poskytovatel je oprávněn budoucího objednatele vyzvat k uzavření hlavní smlouvy až po vydání kolaudačního souhlasu, resp. po právní moci kolaudačního rozhodnutí na dokončenou stavbu zařízení dle čl. 2.1. této smlouvy, nejpozději však do 2 měsíců ode dne splnění této podmínky. </w:t>
      </w:r>
    </w:p>
    <w:p w14:paraId="09632070" w14:textId="77777777" w:rsidR="00FC5EC3" w:rsidRDefault="00FC5EC3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E01EDC" w14:textId="77777777" w:rsidR="00FC5EC3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Budoucí objednatel se zavazuje, že uzavře hlavní smlouvu nejpozději do 30 dnů ode dne doručení písemné výzvy podle čl. 3.2. této smlouvy.</w:t>
      </w:r>
    </w:p>
    <w:p w14:paraId="430CC446" w14:textId="77777777" w:rsidR="00FC5EC3" w:rsidRDefault="00FC5EC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D28FEA" w14:textId="77777777" w:rsidR="00FC5EC3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Výzva k uzavření hlavní smlouvy musí mít písemnou formu a musí být doručena budoucímu objednateli do jeho datové schránky, popř. na adresu jeho sídla. Za písemnou formu se pro účely tohoto ustanovení považuje i komunikace činěná prostřednictvím datové schránky.</w:t>
      </w:r>
    </w:p>
    <w:p w14:paraId="37E7DFB9" w14:textId="77777777" w:rsidR="00FC5EC3" w:rsidRDefault="00FC5EC3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7E7C45" w14:textId="77777777" w:rsidR="00FC5EC3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případě, že nedojde k realizaci výstavby zařízení podle čl. 2.1. této smlouvy, nebude budoucí objednatel povinen uzavřít hlavní smlouvu. </w:t>
      </w:r>
    </w:p>
    <w:p w14:paraId="70724884" w14:textId="77777777" w:rsidR="00FC5EC3" w:rsidRDefault="00FC5EC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54EDE8" w14:textId="77777777" w:rsidR="00FC5EC3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Obsahem hlavní smlouvy budou zejména tato práva a povinnosti:</w:t>
      </w:r>
    </w:p>
    <w:p w14:paraId="3437C429" w14:textId="77777777" w:rsidR="00FC5EC3" w:rsidRDefault="00FC5EC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6D1B81" w14:textId="77777777" w:rsidR="00FC5EC3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7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Povinnost budoucího objednatele jako původce odpadů předávat směsný a tříděný komunální odpad budoucímu poskytovateli. V době uzavírání hlavní smlouvy mohou smluvní strany upravit tuto povinnost, resp. rozsah a druh předávaných odpadů, s ohledem na potřeby budoucího objednatele. </w:t>
      </w:r>
    </w:p>
    <w:p w14:paraId="26C51010" w14:textId="77777777" w:rsidR="00FC5EC3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7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Povinnost budoucího poskytovatele odpad od budoucího objednatele převzít a provést jeho likvidaci v souladu se z. č. 541/2020 Sb., o odpadech, ve znění pozdějších předpisů.</w:t>
      </w:r>
    </w:p>
    <w:p w14:paraId="7105F460" w14:textId="77777777" w:rsidR="00FC5EC3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7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Povinnost budoucího objednatele za ujednaný rozsah služeb platit budoucímu poskytovateli ujednanou úplatu, a to na základě budoucím poskytovatelem vystavených daňových dokladů – faktur.</w:t>
      </w:r>
    </w:p>
    <w:p w14:paraId="0C7CFA6B" w14:textId="77777777" w:rsidR="00FC5EC3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7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Povinnost budoucího objednatele jako původce odpadu poskytnout budoucímu poskytovateli veškerou potřebnou součinnost související s převzetím a likvidací odpadu.</w:t>
      </w:r>
    </w:p>
    <w:p w14:paraId="319F91F2" w14:textId="77777777" w:rsidR="00FC5EC3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7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 povinností vyplývajících pro obě smluvní strany z obecně závazných právních předpisů upravujících nakládání s odpady.</w:t>
      </w:r>
    </w:p>
    <w:p w14:paraId="51AEB7CC" w14:textId="77777777" w:rsidR="00FC5EC3" w:rsidRDefault="00FC5EC3">
      <w:pPr>
        <w:pBdr>
          <w:top w:val="nil"/>
          <w:left w:val="nil"/>
          <w:bottom w:val="nil"/>
          <w:right w:val="nil"/>
          <w:between w:val="nil"/>
        </w:pBdr>
        <w:spacing w:after="0"/>
        <w:ind w:left="1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CDE081" w14:textId="77777777" w:rsidR="00FC5EC3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 případě, že bude budoucí objednatel v době uzavírání hlavní smlouvy zavázán k předávání odpadů vůči jinému poskytovateli, uzavře se hlavní smlouva s účinností ode dne zániku tohoto závazku.</w:t>
      </w:r>
    </w:p>
    <w:p w14:paraId="132A9513" w14:textId="77777777" w:rsidR="00FC5EC3" w:rsidRDefault="00FC5EC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A5B611" w14:textId="77777777" w:rsidR="00FC5EC3" w:rsidRDefault="00FC5EC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46A4E8" w14:textId="77777777" w:rsidR="00FC5EC3" w:rsidRDefault="00FC5EC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31465A" w14:textId="77777777" w:rsidR="00FC5EC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Závěrečná ustanovení</w:t>
      </w:r>
    </w:p>
    <w:p w14:paraId="2964BE04" w14:textId="77777777" w:rsidR="00FC5EC3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Tato smlouva nabývá platnosti a účinnosti dnem podpisu oběma smluvními stranami. Pokud je stranou smlouvy osoba povinná dle z. č. 340/2015 Sb., o zvláštních podmínkách účinnosti některých smluv, uveřejňování těchto smluv a o registru smluv (zákon o registru smluv), ve znění pozdějších předpisů, nabývá tato smlouva účinnosti dnem zveřejnění v registru smluv. </w:t>
      </w:r>
    </w:p>
    <w:p w14:paraId="18DA78B2" w14:textId="77777777" w:rsidR="00FC5EC3" w:rsidRDefault="00FC5EC3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05504F5" w14:textId="77777777" w:rsidR="00FC5EC3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Smluví strany berou na vědomí, že obsah této smlouvy včetně dodatků může být poskytnut žadateli v režimu z. č. 106/1999 Sb., o svobodném přístupu k informacím, ve znění pozdějších předpisů. Smluvní strany společně prohlašují, že skutečnosti uvedené v této smlouvě nepovažují za obchodní tajemství ve smyslu § 504 z. č. 89/2012 Sb., občanský zákoník, ve znění pozdějších předpisů.</w:t>
      </w:r>
    </w:p>
    <w:p w14:paraId="28ABD8A3" w14:textId="77777777" w:rsidR="00FC5EC3" w:rsidRDefault="00FC5EC3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3A2B071" w14:textId="77777777" w:rsidR="00FC5EC3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Smluvní strany berou na vědomí, že změna okolností, která nezakládá v právech a povinnostech stran zvlášť hrubý nepoměr plnění, nezakládá právo na zrušení nebo změnu této smlouvy, a rovněž taková změna nevylučuje povinnost uzavřít hlavní smlouvu. Pokud se však okolnosti uzavření této smlouvy změní natolik, že založí v právech a povinnostech zvlášť hrubý nepoměr, zavazují se strany obnovit jednání o uzavření hlavní smlouvy.</w:t>
      </w:r>
    </w:p>
    <w:p w14:paraId="7357C6F9" w14:textId="77777777" w:rsidR="00FC5EC3" w:rsidRDefault="00FC5EC3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9793C31" w14:textId="77777777" w:rsidR="00FC5EC3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7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Tato smlouva je vyhotovena ve dvou (2) originálních vyhotoveních s platností originálu, z nichž po jednom (1) obdrží každá ze smluvních stran. Změny a dodatky této smlouvy jsou možné pouze se souhlasem obou smluvních stran, a to formou písemných vzestupně číslovaných dodatků k této smlouvě. Jakoukoliv jinou formu změn a dodatků tímto smluvní strany výslovně vylučují.</w:t>
      </w:r>
    </w:p>
    <w:p w14:paraId="0B06CF7D" w14:textId="77777777" w:rsidR="00FC5EC3" w:rsidRDefault="00FC5EC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529DEB" w14:textId="77777777" w:rsidR="00FC5EC3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7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Smluvní strany prohlašují, že si smlouvu přečetly, s jejím obsahem souhlasí, na důkaz čehož připojují své podpisy.</w:t>
      </w:r>
    </w:p>
    <w:p w14:paraId="3F80F9FE" w14:textId="77777777" w:rsidR="00FC5EC3" w:rsidRDefault="00FC5EC3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20352E6" w14:textId="7610A9EB" w:rsidR="00FC5EC3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7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Tato smlouva byla schválená Radou </w:t>
      </w:r>
      <w:permStart w:id="841577761" w:edGrp="everyone"/>
      <w:r w:rsidR="00C7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permEnd w:id="84157776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to usnesením č. </w:t>
      </w:r>
      <w:permStart w:id="1684085984" w:edGrp="everyone"/>
      <w:r w:rsidR="00C7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permEnd w:id="168408598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ze dne </w:t>
      </w:r>
      <w:permStart w:id="1947533748" w:edGrp="everyone"/>
      <w:r w:rsidR="00C7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permEnd w:id="194753374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902249" w14:textId="77777777" w:rsidR="00FC5EC3" w:rsidRDefault="00FC5EC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8803778" w14:textId="77777777" w:rsidR="00FC5E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Podpisy smluvních stran</w:t>
      </w:r>
    </w:p>
    <w:p w14:paraId="39DCAE1E" w14:textId="77777777" w:rsidR="00FC5EC3" w:rsidRDefault="00FC5EC3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2107F3A" w14:textId="5D25C4C3" w:rsidR="00FC5EC3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………………….. dne …………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 </w:t>
      </w:r>
      <w:permStart w:id="1567583541" w:edGrp="everyone"/>
      <w:r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  <w:permEnd w:id="1567583541"/>
      <w:r>
        <w:rPr>
          <w:rFonts w:ascii="Times New Roman" w:eastAsia="Times New Roman" w:hAnsi="Times New Roman" w:cs="Times New Roman"/>
          <w:sz w:val="24"/>
          <w:szCs w:val="24"/>
        </w:rPr>
        <w:t xml:space="preserve"> dne </w:t>
      </w:r>
      <w:permStart w:id="1122704897" w:edGrp="everyone"/>
      <w:r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ermEnd w:id="1122704897"/>
    <w:p w14:paraId="52B954DD" w14:textId="471937F0" w:rsidR="006A6BD3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Budoucí poskytovatel: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Budoucí objednatel:</w:t>
      </w:r>
    </w:p>
    <w:p w14:paraId="134988E7" w14:textId="755E6F8F" w:rsidR="00FC5EC3" w:rsidRDefault="006A6BD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BD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458C3A" wp14:editId="3A433F24">
                <wp:simplePos x="0" y="0"/>
                <wp:positionH relativeFrom="column">
                  <wp:posOffset>3023870</wp:posOffset>
                </wp:positionH>
                <wp:positionV relativeFrom="paragraph">
                  <wp:posOffset>285115</wp:posOffset>
                </wp:positionV>
                <wp:extent cx="2360930" cy="1404620"/>
                <wp:effectExtent l="0" t="0" r="635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"/>
                              <w:tblW w:w="3346" w:type="dxa"/>
                              <w:tblInd w:w="0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dotted" w:sz="8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00" w:firstRow="0" w:lastRow="0" w:firstColumn="0" w:lastColumn="0" w:noHBand="0" w:noVBand="1"/>
                            </w:tblPr>
                            <w:tblGrid>
                              <w:gridCol w:w="3346"/>
                            </w:tblGrid>
                            <w:tr w:rsidR="006A6BD3" w14:paraId="221B8151" w14:textId="77777777" w:rsidTr="00BF4F9C">
                              <w:trPr>
                                <w:trHeight w:val="268"/>
                              </w:trPr>
                              <w:tc>
                                <w:tcPr>
                                  <w:tcW w:w="3346" w:type="dxa"/>
                                </w:tcPr>
                                <w:p w14:paraId="24C046EB" w14:textId="7C864E1E" w:rsidR="006A6BD3" w:rsidRDefault="006A6BD3" w:rsidP="006A6BD3">
                                  <w:pPr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…………………………………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permStart w:id="1566854534" w:edGrp="everyone"/>
                                  <w:r w:rsidR="00C732D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</w:t>
                                  </w:r>
                                </w:p>
                                <w:permEnd w:id="1566854534"/>
                                <w:p w14:paraId="7F6D607C" w14:textId="2B82769A" w:rsidR="006A6BD3" w:rsidRDefault="006A6BD3" w:rsidP="006A6BD3">
                                  <w:pPr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A6BD3" w14:paraId="77FC7484" w14:textId="77777777" w:rsidTr="00BF4F9C">
                              <w:trPr>
                                <w:trHeight w:val="80"/>
                              </w:trPr>
                              <w:tc>
                                <w:tcPr>
                                  <w:tcW w:w="3346" w:type="dxa"/>
                                </w:tcPr>
                                <w:p w14:paraId="143CB51A" w14:textId="77777777" w:rsidR="006A6BD3" w:rsidRDefault="006A6BD3" w:rsidP="006A6BD3">
                                  <w:pPr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A6BD3" w14:paraId="78133A6E" w14:textId="77777777" w:rsidTr="00BF4F9C">
                              <w:trPr>
                                <w:trHeight w:val="268"/>
                              </w:trPr>
                              <w:tc>
                                <w:tcPr>
                                  <w:tcW w:w="3346" w:type="dxa"/>
                                </w:tcPr>
                                <w:p w14:paraId="2B0EF67F" w14:textId="77777777" w:rsidR="006A6BD3" w:rsidRDefault="006A6BD3" w:rsidP="006A6BD3">
                                  <w:pPr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648B05" w14:textId="472F9E71" w:rsidR="006A6BD3" w:rsidRDefault="006A6BD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458C3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8.1pt;margin-top:22.4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Y8TPO4AAAAAoBAAAPAAAAZHJzL2Rvd25yZXYueG1sTI9NT4NAEIbvJv6HzZh4MXaBEERkaerX&#10;xVsrJh637BRQdpaw2xb76zue9DaTefLO85bL2Q7igJPvHSmIFxEIpMaZnloF9fvrbQ7CB01GD45Q&#10;wQ96WFaXF6UujDvSGg+b0AoOIV9oBV0IYyGlbzq02i/ciMS3nZusDrxOrTSTPnK4HWQSRZm0uif+&#10;0OkRnzpsvjd7q+D0WD+vXm5CvEvCZ/Kxtm9186WVur6aVw8gAs7hD4ZffVaHip22bk/Gi0FBepcl&#10;jPKQ3oNgIE9zLrdVkGRZDLIq5f8K1Rk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CY&#10;8TPO4AAAAAoBAAAPAAAAAAAAAAAAAAAAAGgEAABkcnMvZG93bnJldi54bWxQSwUGAAAAAAQABADz&#10;AAAAdQUAAAAA&#10;" stroked="f">
                <v:textbox style="mso-fit-shape-to-text:t">
                  <w:txbxContent>
                    <w:tbl>
                      <w:tblPr>
                        <w:tblStyle w:val="a"/>
                        <w:tblW w:w="3346" w:type="dxa"/>
                        <w:tblInd w:w="0" w:type="dxa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dotted" w:sz="8" w:space="0" w:color="000000"/>
                          <w:insideV w:val="single" w:sz="4" w:space="0" w:color="000000"/>
                        </w:tblBorders>
                        <w:tblLayout w:type="fixed"/>
                        <w:tblLook w:val="0400" w:firstRow="0" w:lastRow="0" w:firstColumn="0" w:lastColumn="0" w:noHBand="0" w:noVBand="1"/>
                      </w:tblPr>
                      <w:tblGrid>
                        <w:gridCol w:w="3346"/>
                      </w:tblGrid>
                      <w:tr w:rsidR="006A6BD3" w14:paraId="221B8151" w14:textId="77777777" w:rsidTr="00BF4F9C">
                        <w:trPr>
                          <w:trHeight w:val="268"/>
                        </w:trPr>
                        <w:tc>
                          <w:tcPr>
                            <w:tcW w:w="3346" w:type="dxa"/>
                          </w:tcPr>
                          <w:p w14:paraId="24C046EB" w14:textId="7C864E1E" w:rsidR="006A6BD3" w:rsidRDefault="006A6BD3" w:rsidP="006A6BD3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permStart w:id="1566854534" w:edGrp="everyone"/>
                            <w:r w:rsidR="00C732D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</w:t>
                            </w:r>
                          </w:p>
                          <w:permEnd w:id="1566854534"/>
                          <w:p w14:paraId="7F6D607C" w14:textId="2B82769A" w:rsidR="006A6BD3" w:rsidRDefault="006A6BD3" w:rsidP="006A6BD3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A6BD3" w14:paraId="77FC7484" w14:textId="77777777" w:rsidTr="00BF4F9C">
                        <w:trPr>
                          <w:trHeight w:val="80"/>
                        </w:trPr>
                        <w:tc>
                          <w:tcPr>
                            <w:tcW w:w="3346" w:type="dxa"/>
                          </w:tcPr>
                          <w:p w14:paraId="143CB51A" w14:textId="77777777" w:rsidR="006A6BD3" w:rsidRDefault="006A6BD3" w:rsidP="006A6BD3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A6BD3" w14:paraId="78133A6E" w14:textId="77777777" w:rsidTr="00BF4F9C">
                        <w:trPr>
                          <w:trHeight w:val="268"/>
                        </w:trPr>
                        <w:tc>
                          <w:tcPr>
                            <w:tcW w:w="3346" w:type="dxa"/>
                          </w:tcPr>
                          <w:p w14:paraId="2B0EF67F" w14:textId="77777777" w:rsidR="006A6BD3" w:rsidRDefault="006A6BD3" w:rsidP="006A6BD3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5F648B05" w14:textId="472F9E71" w:rsidR="006A6BD3" w:rsidRDefault="006A6BD3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"/>
        <w:tblW w:w="3346" w:type="dxa"/>
        <w:tblInd w:w="-108" w:type="dxa"/>
        <w:tblBorders>
          <w:top w:val="nil"/>
          <w:left w:val="nil"/>
          <w:bottom w:val="nil"/>
          <w:right w:val="nil"/>
          <w:insideH w:val="dotted" w:sz="8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6"/>
      </w:tblGrid>
      <w:tr w:rsidR="00FC5EC3" w14:paraId="6B58BC9D" w14:textId="77777777">
        <w:trPr>
          <w:trHeight w:val="268"/>
        </w:trPr>
        <w:tc>
          <w:tcPr>
            <w:tcW w:w="3346" w:type="dxa"/>
          </w:tcPr>
          <w:p w14:paraId="0715D353" w14:textId="77777777" w:rsidR="00FC5EC3" w:rsidRDefault="00FC5E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EC3" w14:paraId="732E42B2" w14:textId="77777777">
        <w:trPr>
          <w:trHeight w:val="268"/>
        </w:trPr>
        <w:tc>
          <w:tcPr>
            <w:tcW w:w="3346" w:type="dxa"/>
          </w:tcPr>
          <w:p w14:paraId="4648CC58" w14:textId="76E5DEC7" w:rsidR="00FC5EC3" w:rsidRDefault="006A6B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Mgr. Miroslav Žbánek</w:t>
            </w:r>
          </w:p>
          <w:p w14:paraId="71D428CD" w14:textId="77777777" w:rsidR="00FC5EC3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předseda představenstva</w:t>
            </w:r>
          </w:p>
        </w:tc>
      </w:tr>
      <w:tr w:rsidR="00FC5EC3" w14:paraId="2E6AF892" w14:textId="77777777">
        <w:trPr>
          <w:trHeight w:val="80"/>
        </w:trPr>
        <w:tc>
          <w:tcPr>
            <w:tcW w:w="3346" w:type="dxa"/>
          </w:tcPr>
          <w:p w14:paraId="50C19B2D" w14:textId="77777777" w:rsidR="00FC5EC3" w:rsidRDefault="00FC5E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EC3" w14:paraId="11127833" w14:textId="77777777">
        <w:trPr>
          <w:trHeight w:val="268"/>
        </w:trPr>
        <w:tc>
          <w:tcPr>
            <w:tcW w:w="3346" w:type="dxa"/>
          </w:tcPr>
          <w:p w14:paraId="58CED01B" w14:textId="77777777" w:rsidR="00FC5EC3" w:rsidRDefault="00FC5E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8628A7F" w14:textId="77777777" w:rsidR="00FC5EC3" w:rsidRDefault="00FC5E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3346" w:type="dxa"/>
        <w:tblInd w:w="-108" w:type="dxa"/>
        <w:tblBorders>
          <w:top w:val="nil"/>
          <w:left w:val="nil"/>
          <w:bottom w:val="nil"/>
          <w:right w:val="nil"/>
          <w:insideH w:val="dotted" w:sz="8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6"/>
      </w:tblGrid>
      <w:tr w:rsidR="00FC5EC3" w14:paraId="76D8BFC4" w14:textId="77777777" w:rsidTr="006A6BD3">
        <w:trPr>
          <w:trHeight w:val="268"/>
        </w:trPr>
        <w:tc>
          <w:tcPr>
            <w:tcW w:w="3346" w:type="dxa"/>
          </w:tcPr>
          <w:p w14:paraId="4767DEBC" w14:textId="77777777" w:rsidR="00FC5EC3" w:rsidRDefault="00FC5E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EC3" w14:paraId="53D7057C" w14:textId="77777777" w:rsidTr="006A6BD3">
        <w:trPr>
          <w:trHeight w:val="268"/>
        </w:trPr>
        <w:tc>
          <w:tcPr>
            <w:tcW w:w="3346" w:type="dxa"/>
          </w:tcPr>
          <w:p w14:paraId="7441AA80" w14:textId="77777777" w:rsidR="00FC5EC3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 et. Ing Martin Šmída</w:t>
            </w:r>
          </w:p>
          <w:p w14:paraId="1636EAB6" w14:textId="77777777" w:rsidR="00FC5EC3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místopředseda představenstva</w:t>
            </w:r>
          </w:p>
        </w:tc>
      </w:tr>
      <w:tr w:rsidR="006A6BD3" w14:paraId="256D37CC" w14:textId="77777777" w:rsidTr="006A6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3346" w:type="dxa"/>
          </w:tcPr>
          <w:p w14:paraId="0CF6B5B7" w14:textId="77777777" w:rsidR="006A6BD3" w:rsidRDefault="006A6BD3" w:rsidP="00BF4F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1EF36C" w14:textId="77777777" w:rsidR="006A6BD3" w:rsidRDefault="006A6BD3" w:rsidP="00BF4F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AFA36D1" w14:textId="0EABF18D" w:rsidR="00FC5EC3" w:rsidRDefault="00FC5E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C5EC3" w:rsidSect="00C732DA">
      <w:pgSz w:w="11906" w:h="16838"/>
      <w:pgMar w:top="1191" w:right="1418" w:bottom="1191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A43BC"/>
    <w:multiLevelType w:val="multilevel"/>
    <w:tmpl w:val="7E923D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8A7938"/>
    <w:multiLevelType w:val="multilevel"/>
    <w:tmpl w:val="3D0EA634"/>
    <w:lvl w:ilvl="0">
      <w:start w:val="4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2" w15:restartNumberingAfterBreak="0">
    <w:nsid w:val="5BDC46C9"/>
    <w:multiLevelType w:val="multilevel"/>
    <w:tmpl w:val="B406B6D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77501630">
    <w:abstractNumId w:val="2"/>
  </w:num>
  <w:num w:numId="2" w16cid:durableId="63184112">
    <w:abstractNumId w:val="0"/>
  </w:num>
  <w:num w:numId="3" w16cid:durableId="894194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5klnqtp85DHzwJnakiMndNmvw0Cm187pjj/2JjtfzsOX5BFMtyTBGFM2tJ/QfkDjLulUpLywif5R6ytGK7urLA==" w:salt="LoPYb+e1oi+BOmdJi+KHXA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EC3"/>
    <w:rsid w:val="0061295F"/>
    <w:rsid w:val="006A6BD3"/>
    <w:rsid w:val="009F52D1"/>
    <w:rsid w:val="00A93749"/>
    <w:rsid w:val="00C732DA"/>
    <w:rsid w:val="00DC2BFD"/>
    <w:rsid w:val="00FB14DD"/>
    <w:rsid w:val="00FC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3CA71"/>
  <w15:docId w15:val="{5EBB87BF-1FC6-4829-B692-2F5F157B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789C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ezmezer">
    <w:name w:val="No Spacing"/>
    <w:uiPriority w:val="1"/>
    <w:qFormat/>
    <w:rsid w:val="002B403B"/>
    <w:pPr>
      <w:spacing w:after="0" w:line="240" w:lineRule="auto"/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312F9D"/>
    <w:pPr>
      <w:ind w:left="720"/>
      <w:contextualSpacing/>
    </w:pPr>
  </w:style>
  <w:style w:type="table" w:styleId="Mkatabulky">
    <w:name w:val="Table Grid"/>
    <w:basedOn w:val="Normlntabulka"/>
    <w:uiPriority w:val="39"/>
    <w:rsid w:val="00967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501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012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012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01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012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0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012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FA5AE5"/>
    <w:pPr>
      <w:spacing w:after="0" w:line="240" w:lineRule="auto"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6A6B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mggJdsgnUmcdbWGd8wocZfDaKQ==">CgMxLjA4AHIhMVo1U1dwQW9Ea0N6d2o5NmFybnRkTlFoRFZoalF3RWNQ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923</Words>
  <Characters>5447</Characters>
  <Application>Microsoft Office Word</Application>
  <DocSecurity>8</DocSecurity>
  <Lines>45</Lines>
  <Paragraphs>12</Paragraphs>
  <ScaleCrop>false</ScaleCrop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Gold</dc:creator>
  <cp:lastModifiedBy>Petra Mynaříková</cp:lastModifiedBy>
  <cp:revision>5</cp:revision>
  <dcterms:created xsi:type="dcterms:W3CDTF">2024-04-15T11:58:00Z</dcterms:created>
  <dcterms:modified xsi:type="dcterms:W3CDTF">2024-04-15T12:07:00Z</dcterms:modified>
</cp:coreProperties>
</file>