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STANOVY</w:t>
      </w:r>
    </w:p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akciové společnosti Servisní společnost odpady Olomouckého kraje, a.s.</w:t>
      </w:r>
    </w:p>
    <w:p w:rsidR="002A2E66" w:rsidRPr="00D6365D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D6365D" w:rsidRPr="00D6365D" w:rsidRDefault="00D6365D" w:rsidP="00D6365D">
      <w:pPr>
        <w:numPr>
          <w:ilvl w:val="0"/>
          <w:numId w:val="41"/>
        </w:numPr>
        <w:spacing w:line="276" w:lineRule="auto"/>
        <w:ind w:left="709" w:firstLine="0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Úvodní ustanovení</w:t>
      </w:r>
    </w:p>
    <w:p w:rsidR="002A2E66" w:rsidRPr="00D6365D" w:rsidRDefault="002A2E66" w:rsidP="00D636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48667928"/>
      <w:r w:rsidRPr="00D6365D">
        <w:rPr>
          <w:rFonts w:ascii="Arial" w:hAnsi="Arial" w:cs="Arial"/>
          <w:sz w:val="24"/>
          <w:szCs w:val="24"/>
        </w:rPr>
        <w:t>Společnost Servisní společnost odpady Olomouckého kraje, a.s. („Společnost“) byla založena a vznikla v souladu s ustanoveními zákona č. 89/2012 Sb., občanský zákoník, ve znění pozdějších předpisů</w:t>
      </w:r>
      <w:r w:rsidR="00D6365D">
        <w:rPr>
          <w:rFonts w:ascii="Arial" w:hAnsi="Arial" w:cs="Arial"/>
          <w:sz w:val="24"/>
          <w:szCs w:val="24"/>
        </w:rPr>
        <w:t xml:space="preserve"> (dále jen „OZ“)</w:t>
      </w:r>
      <w:r w:rsidRPr="00D6365D">
        <w:rPr>
          <w:rFonts w:ascii="Arial" w:hAnsi="Arial" w:cs="Arial"/>
          <w:sz w:val="24"/>
          <w:szCs w:val="24"/>
        </w:rPr>
        <w:t>, a zákona č. 90/2012 Sb., o obchodních společnostech a družstvech (zákon o obchodních korporacích), ve znění pozdějších předpisů</w:t>
      </w:r>
      <w:r w:rsidR="00D6365D">
        <w:rPr>
          <w:rFonts w:ascii="Arial" w:hAnsi="Arial" w:cs="Arial"/>
          <w:sz w:val="24"/>
          <w:szCs w:val="24"/>
        </w:rPr>
        <w:t xml:space="preserve"> (dále jen „ZOK“)</w:t>
      </w:r>
      <w:r w:rsidRPr="00D6365D">
        <w:rPr>
          <w:rFonts w:ascii="Arial" w:hAnsi="Arial" w:cs="Arial"/>
          <w:sz w:val="24"/>
          <w:szCs w:val="24"/>
        </w:rPr>
        <w:t>.</w:t>
      </w:r>
    </w:p>
    <w:p w:rsidR="002A2E66" w:rsidRPr="00D6365D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:rsidR="002A2E66" w:rsidRPr="00D6365D" w:rsidRDefault="002A2E66" w:rsidP="00D6365D">
      <w:pPr>
        <w:numPr>
          <w:ilvl w:val="0"/>
          <w:numId w:val="41"/>
        </w:numPr>
        <w:spacing w:line="276" w:lineRule="auto"/>
        <w:ind w:left="709" w:firstLine="0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Firma S</w:t>
      </w:r>
      <w:r w:rsidR="00D6365D" w:rsidRPr="00D6365D">
        <w:rPr>
          <w:rFonts w:ascii="Arial" w:hAnsi="Arial" w:cs="Arial"/>
          <w:b/>
          <w:sz w:val="24"/>
          <w:szCs w:val="24"/>
        </w:rPr>
        <w:t>polečnosti</w:t>
      </w:r>
    </w:p>
    <w:p w:rsidR="002A2E66" w:rsidRPr="00D6365D" w:rsidRDefault="002A2E66" w:rsidP="00D636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Firma Společnosti je: </w:t>
      </w:r>
      <w:r w:rsidRPr="00D6365D">
        <w:rPr>
          <w:rFonts w:ascii="Arial" w:hAnsi="Arial" w:cs="Arial"/>
          <w:b/>
          <w:sz w:val="24"/>
          <w:szCs w:val="24"/>
        </w:rPr>
        <w:t>Servisní společnost odpady Olomouckého kraje, a.s.</w:t>
      </w:r>
    </w:p>
    <w:p w:rsidR="002A2E66" w:rsidRPr="00D6365D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2A2E66" w:rsidRPr="00D6365D" w:rsidRDefault="002A2E66" w:rsidP="00D6365D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Sídlo S</w:t>
      </w:r>
      <w:r w:rsidR="00D6365D" w:rsidRPr="00D6365D">
        <w:rPr>
          <w:rFonts w:ascii="Arial" w:hAnsi="Arial" w:cs="Arial"/>
          <w:b/>
          <w:sz w:val="24"/>
          <w:szCs w:val="24"/>
        </w:rPr>
        <w:t>polečnosti</w:t>
      </w:r>
    </w:p>
    <w:p w:rsidR="002A2E66" w:rsidRPr="00D6365D" w:rsidRDefault="002A2E66" w:rsidP="00D636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Sídlem Společnosti je: </w:t>
      </w:r>
      <w:r w:rsidR="00AA7041" w:rsidRPr="00AA7041">
        <w:rPr>
          <w:rFonts w:ascii="Arial" w:hAnsi="Arial" w:cs="Arial"/>
          <w:b/>
          <w:bCs/>
          <w:sz w:val="24"/>
          <w:szCs w:val="24"/>
        </w:rPr>
        <w:t>Olomouc</w:t>
      </w:r>
      <w:r w:rsidRPr="00D6365D">
        <w:rPr>
          <w:rFonts w:ascii="Arial" w:hAnsi="Arial" w:cs="Arial"/>
          <w:sz w:val="24"/>
          <w:szCs w:val="24"/>
        </w:rPr>
        <w:t>.</w:t>
      </w:r>
    </w:p>
    <w:p w:rsidR="4AD39E8A" w:rsidRDefault="4AD39E8A" w:rsidP="4AD39E8A">
      <w:pPr>
        <w:spacing w:line="276" w:lineRule="auto"/>
        <w:rPr>
          <w:rFonts w:ascii="Arial" w:hAnsi="Arial" w:cs="Arial"/>
          <w:sz w:val="24"/>
          <w:szCs w:val="24"/>
        </w:rPr>
      </w:pPr>
    </w:p>
    <w:p w:rsidR="002A2E66" w:rsidRPr="00D6365D" w:rsidRDefault="002A2E66" w:rsidP="00D6365D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D6365D" w:rsidP="00590DA6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D5DDF99">
        <w:rPr>
          <w:rFonts w:ascii="Arial" w:hAnsi="Arial" w:cs="Arial"/>
          <w:b/>
          <w:bCs/>
          <w:sz w:val="24"/>
          <w:szCs w:val="24"/>
        </w:rPr>
        <w:t xml:space="preserve">Předmět podnikání </w:t>
      </w:r>
      <w:r w:rsidR="002A2E66" w:rsidRPr="0D5DDF99">
        <w:rPr>
          <w:rFonts w:ascii="Arial" w:hAnsi="Arial" w:cs="Arial"/>
          <w:b/>
          <w:bCs/>
          <w:sz w:val="24"/>
          <w:szCs w:val="24"/>
        </w:rPr>
        <w:t>S</w:t>
      </w:r>
      <w:r w:rsidRPr="0D5DDF99">
        <w:rPr>
          <w:rFonts w:ascii="Arial" w:hAnsi="Arial" w:cs="Arial"/>
          <w:b/>
          <w:bCs/>
          <w:sz w:val="24"/>
          <w:szCs w:val="24"/>
        </w:rPr>
        <w:t>polečnosti</w:t>
      </w:r>
    </w:p>
    <w:p w:rsidR="002A2E66" w:rsidRPr="00D6365D" w:rsidRDefault="002A2E66" w:rsidP="00D636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Předmětem podnikání Společnosti je: </w:t>
      </w:r>
    </w:p>
    <w:p w:rsidR="00FA61AF" w:rsidRDefault="002A2E66" w:rsidP="00D6365D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 xml:space="preserve">Výroba, obchod a služby neuvedené v přílohách 1 až 3 živnostenského zákona, obor činnosti </w:t>
      </w:r>
    </w:p>
    <w:p w:rsidR="002A2E66" w:rsidRDefault="002A2E66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Nakládání s odpady (vyjma nebezpečných).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Velkoobchod a maloobchod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Skladování, balení zboží, manipulace s nákladem a technické činnosti v dopravě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Nákup. prodej, správa a údržba nemovitostí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Pronájem a půjčování věcí movitých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Poradenská a konzultační činnost, zpracování odborných studií a posudků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Testování, měření, analýzy a kontroly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Poskytování technických služeb</w:t>
      </w:r>
    </w:p>
    <w:p w:rsidR="00FA61AF" w:rsidRDefault="00FA61AF" w:rsidP="00FA61AF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Výroba, obchod a služby jinde nezařazené</w:t>
      </w:r>
    </w:p>
    <w:p w:rsidR="00401121" w:rsidRDefault="00401121" w:rsidP="00401121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Podnikání v oblasti nakládání s nebezpečnými odpady</w:t>
      </w:r>
    </w:p>
    <w:p w:rsidR="00401121" w:rsidRDefault="00401121" w:rsidP="00401121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Silniční motorová doprava:</w:t>
      </w:r>
    </w:p>
    <w:p w:rsidR="00401121" w:rsidRPr="00401121" w:rsidRDefault="00401121" w:rsidP="00401121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1121">
        <w:rPr>
          <w:rFonts w:ascii="Arial" w:hAnsi="Arial" w:cs="Arial"/>
          <w:b/>
          <w:sz w:val="24"/>
          <w:szCs w:val="24"/>
        </w:rPr>
        <w:t>nákladní provozovaná vozidly nebo jízdními soupravami o největší povolené hmotnosti přesahující 3,5 tuny určenými k přepravě zvířat nebo věcí</w:t>
      </w:r>
    </w:p>
    <w:p w:rsidR="00401121" w:rsidRPr="00401121" w:rsidRDefault="00401121" w:rsidP="00401121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1121">
        <w:rPr>
          <w:rFonts w:ascii="Arial" w:hAnsi="Arial" w:cs="Arial"/>
          <w:b/>
          <w:sz w:val="24"/>
          <w:szCs w:val="24"/>
        </w:rPr>
        <w:t>nákladní mezinárodní provozovaná vozidly nebo jízdními soupravami o největší povolené hmotnosti přesahující 2,5 tuny a nepřesahující 3,5 tuny určenými k přepravě zvířat nebo věcí</w:t>
      </w:r>
    </w:p>
    <w:p w:rsidR="002A2E66" w:rsidRDefault="00401121" w:rsidP="00CB0151">
      <w:pPr>
        <w:numPr>
          <w:ilvl w:val="1"/>
          <w:numId w:val="4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01121">
        <w:rPr>
          <w:rFonts w:ascii="Arial" w:hAnsi="Arial" w:cs="Arial"/>
          <w:b/>
          <w:sz w:val="24"/>
          <w:szCs w:val="24"/>
        </w:rPr>
        <w:lastRenderedPageBreak/>
        <w:t>nákladní vnitrostátní provozovaná vozidly nebo jízdními soupravami o největší povolené hmotnosti nepřesahující 3,5 tuny určenými k přepravě zvířat nebo věcí a nákladní mezinárodní provozovaná vozidly nebo jízdními soupravami o největší povolené hmotnosti nepřesahující 2,5 tuny určenými k přepravě zvířat nebo věcí</w:t>
      </w:r>
    </w:p>
    <w:p w:rsidR="00CB0151" w:rsidRPr="00CB0151" w:rsidRDefault="00CB0151" w:rsidP="00CB0151">
      <w:pPr>
        <w:spacing w:line="276" w:lineRule="auto"/>
        <w:ind w:left="1440"/>
        <w:jc w:val="both"/>
        <w:rPr>
          <w:rFonts w:ascii="Arial" w:hAnsi="Arial" w:cs="Arial"/>
          <w:b/>
          <w:sz w:val="24"/>
          <w:szCs w:val="24"/>
        </w:rPr>
      </w:pPr>
    </w:p>
    <w:p w:rsidR="00D6365D" w:rsidRPr="00D6365D" w:rsidRDefault="00D6365D" w:rsidP="00D6365D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2A2E66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Základní kapitál Společnosti.</w:t>
      </w:r>
    </w:p>
    <w:p w:rsidR="002A2E66" w:rsidRPr="00D6365D" w:rsidRDefault="002A2E66" w:rsidP="00D6365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Základní kapitál Společnosti činí: </w:t>
      </w:r>
      <w:r w:rsidRPr="00CF2B33">
        <w:rPr>
          <w:rFonts w:ascii="Arial" w:hAnsi="Arial" w:cs="Arial"/>
          <w:b/>
          <w:sz w:val="24"/>
          <w:szCs w:val="24"/>
        </w:rPr>
        <w:t>6.600.000,- Kč (slovy: šest milionů šest set tisíc korun českých)</w:t>
      </w:r>
      <w:r w:rsidRPr="00D6365D">
        <w:rPr>
          <w:rFonts w:ascii="Arial" w:hAnsi="Arial" w:cs="Arial"/>
          <w:sz w:val="24"/>
          <w:szCs w:val="24"/>
        </w:rPr>
        <w:t>.</w:t>
      </w:r>
    </w:p>
    <w:p w:rsidR="002A2E66" w:rsidRPr="00D6365D" w:rsidRDefault="002A2E66" w:rsidP="00D6365D">
      <w:pPr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O změně výše základního kap</w:t>
      </w:r>
      <w:r w:rsidR="00D6365D">
        <w:rPr>
          <w:rFonts w:ascii="Arial" w:hAnsi="Arial" w:cs="Arial"/>
          <w:sz w:val="24"/>
          <w:szCs w:val="24"/>
        </w:rPr>
        <w:t>itálu rozhoduje valná hromada dle platných a účinných ustanovení</w:t>
      </w:r>
      <w:r w:rsidRPr="00D6365D">
        <w:rPr>
          <w:rFonts w:ascii="Arial" w:hAnsi="Arial" w:cs="Arial"/>
          <w:sz w:val="24"/>
          <w:szCs w:val="24"/>
        </w:rPr>
        <w:t xml:space="preserve"> </w:t>
      </w:r>
      <w:r w:rsidR="00D6365D">
        <w:rPr>
          <w:rFonts w:ascii="Arial" w:hAnsi="Arial" w:cs="Arial"/>
          <w:sz w:val="24"/>
          <w:szCs w:val="24"/>
        </w:rPr>
        <w:t>ZOK</w:t>
      </w:r>
      <w:r w:rsidRPr="00D6365D">
        <w:rPr>
          <w:rFonts w:ascii="Arial" w:hAnsi="Arial" w:cs="Arial"/>
          <w:sz w:val="24"/>
          <w:szCs w:val="24"/>
        </w:rPr>
        <w:t xml:space="preserve"> a těchto stanov.</w:t>
      </w:r>
    </w:p>
    <w:p w:rsidR="002A2E66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6A0622" w:rsidRDefault="00486A76" w:rsidP="006A062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A0622" w:rsidRDefault="006A0622" w:rsidP="006A06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Příplatky mimo základní kapitál Společnosti</w:t>
      </w:r>
    </w:p>
    <w:p w:rsidR="006A0622" w:rsidRDefault="006A0622" w:rsidP="006A0622">
      <w:pPr>
        <w:numPr>
          <w:ilvl w:val="0"/>
          <w:numId w:val="79"/>
        </w:numPr>
        <w:spacing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 w:rsidRPr="006A0622">
        <w:rPr>
          <w:rFonts w:ascii="Arial" w:hAnsi="Arial" w:cs="Arial"/>
          <w:bCs/>
          <w:sz w:val="24"/>
          <w:szCs w:val="24"/>
        </w:rPr>
        <w:t>Je výslovně připuštěno</w:t>
      </w:r>
      <w:r>
        <w:rPr>
          <w:rFonts w:ascii="Arial" w:hAnsi="Arial" w:cs="Arial"/>
          <w:bCs/>
          <w:sz w:val="24"/>
          <w:szCs w:val="24"/>
        </w:rPr>
        <w:t xml:space="preserve">, že akcionáři mohou přispívat </w:t>
      </w:r>
      <w:r w:rsidR="00064ABD">
        <w:rPr>
          <w:rFonts w:ascii="Arial" w:hAnsi="Arial" w:cs="Arial"/>
          <w:bCs/>
          <w:sz w:val="24"/>
          <w:szCs w:val="24"/>
        </w:rPr>
        <w:t xml:space="preserve">Společnosti </w:t>
      </w:r>
      <w:r>
        <w:rPr>
          <w:rFonts w:ascii="Arial" w:hAnsi="Arial" w:cs="Arial"/>
          <w:bCs/>
          <w:sz w:val="24"/>
          <w:szCs w:val="24"/>
        </w:rPr>
        <w:t xml:space="preserve">peněžitými příplatky mimo základní kapitál Společnosti. </w:t>
      </w:r>
    </w:p>
    <w:p w:rsidR="006A0622" w:rsidRDefault="006A0622" w:rsidP="00401121">
      <w:pPr>
        <w:numPr>
          <w:ilvl w:val="0"/>
          <w:numId w:val="79"/>
        </w:numPr>
        <w:spacing w:line="276" w:lineRule="auto"/>
        <w:ind w:left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Příplatek mimo základní kapitál lze poskytnout na základě smlouvy uzavřené mezi Společností a akcionářem. </w:t>
      </w:r>
    </w:p>
    <w:p w:rsidR="006A0622" w:rsidRPr="006A0622" w:rsidRDefault="006A0622" w:rsidP="00B924E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6A0622" w:rsidRDefault="006A0622" w:rsidP="00D6365D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D6365D" w:rsidRDefault="00D6365D" w:rsidP="00D636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6365D">
        <w:rPr>
          <w:rFonts w:ascii="Arial" w:hAnsi="Arial" w:cs="Arial"/>
          <w:b/>
          <w:sz w:val="24"/>
          <w:szCs w:val="24"/>
        </w:rPr>
        <w:t>Akcie</w:t>
      </w:r>
    </w:p>
    <w:p w:rsidR="002A2E66" w:rsidRPr="00D6365D" w:rsidRDefault="002A2E66" w:rsidP="00D6365D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Základní kapitál Společnosti ve výši 6.600.000,- Kč (slovy: šest milionů šest set tisíc korun českých) je rozvržen na </w:t>
      </w:r>
      <w:r w:rsidRPr="00CF2B33">
        <w:rPr>
          <w:rFonts w:ascii="Arial" w:hAnsi="Arial" w:cs="Arial"/>
          <w:b/>
          <w:sz w:val="24"/>
          <w:szCs w:val="24"/>
        </w:rPr>
        <w:t xml:space="preserve">440.000 (slovy: čtyři </w:t>
      </w:r>
      <w:r w:rsidR="00FB1343">
        <w:rPr>
          <w:rFonts w:ascii="Arial" w:hAnsi="Arial" w:cs="Arial"/>
          <w:b/>
          <w:sz w:val="24"/>
          <w:szCs w:val="24"/>
        </w:rPr>
        <w:t xml:space="preserve">sta </w:t>
      </w:r>
      <w:r w:rsidRPr="00CF2B33">
        <w:rPr>
          <w:rFonts w:ascii="Arial" w:hAnsi="Arial" w:cs="Arial"/>
          <w:b/>
          <w:sz w:val="24"/>
          <w:szCs w:val="24"/>
        </w:rPr>
        <w:t>čtyřicet tisíc) kusů kmenových akcií znějících na jméno o jmenovité hodnotě jedné akcie 15 Kč (slovy: patnáct korun českých)</w:t>
      </w:r>
      <w:r w:rsidR="00486A76">
        <w:rPr>
          <w:rFonts w:ascii="Arial" w:hAnsi="Arial" w:cs="Arial"/>
          <w:b/>
          <w:sz w:val="24"/>
          <w:szCs w:val="24"/>
        </w:rPr>
        <w:t xml:space="preserve"> s označením základní akcie</w:t>
      </w:r>
      <w:r w:rsidRPr="00CF2B33">
        <w:rPr>
          <w:rFonts w:ascii="Arial" w:hAnsi="Arial" w:cs="Arial"/>
          <w:b/>
          <w:sz w:val="24"/>
          <w:szCs w:val="24"/>
        </w:rPr>
        <w:t>.</w:t>
      </w:r>
    </w:p>
    <w:p w:rsidR="00486A76" w:rsidRDefault="00486A76" w:rsidP="00486A76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</w:t>
      </w:r>
      <w:r w:rsidR="002A2E66" w:rsidRPr="00D6365D">
        <w:rPr>
          <w:rFonts w:ascii="Arial" w:hAnsi="Arial" w:cs="Arial"/>
          <w:sz w:val="24"/>
          <w:szCs w:val="24"/>
        </w:rPr>
        <w:t>kcie nejsou vydány jako zaknihované cenné papíry.</w:t>
      </w:r>
    </w:p>
    <w:p w:rsidR="00486A76" w:rsidRPr="00D6365D" w:rsidRDefault="00486A76" w:rsidP="00486A76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Tyto stanovy připouští možnost vydat zatímní listy, s nimiž budou spojena práva a povinnosti spojená s nesplacenou </w:t>
      </w:r>
      <w:r>
        <w:rPr>
          <w:rFonts w:ascii="Arial" w:hAnsi="Arial" w:cs="Arial"/>
          <w:sz w:val="24"/>
          <w:szCs w:val="24"/>
        </w:rPr>
        <w:t xml:space="preserve">základní </w:t>
      </w:r>
      <w:r w:rsidRPr="00D6365D">
        <w:rPr>
          <w:rFonts w:ascii="Arial" w:hAnsi="Arial" w:cs="Arial"/>
          <w:sz w:val="24"/>
          <w:szCs w:val="24"/>
        </w:rPr>
        <w:t>akcií. Zatímní list je cenným papírem na řad, jehož obsahové náležitosti stanoví zákon.</w:t>
      </w:r>
    </w:p>
    <w:p w:rsidR="00486A76" w:rsidRPr="00486A76" w:rsidRDefault="00486A76" w:rsidP="00486A76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</w:t>
      </w:r>
      <w:r w:rsidRPr="00D6365D">
        <w:rPr>
          <w:rFonts w:ascii="Arial" w:hAnsi="Arial" w:cs="Arial"/>
          <w:sz w:val="24"/>
          <w:szCs w:val="24"/>
        </w:rPr>
        <w:t xml:space="preserve">kcie Společnosti mohou být vydány jako hromadné akcie. Akcionář má kdykoliv právo na výměnu svých </w:t>
      </w:r>
      <w:r>
        <w:rPr>
          <w:rFonts w:ascii="Arial" w:hAnsi="Arial" w:cs="Arial"/>
          <w:sz w:val="24"/>
          <w:szCs w:val="24"/>
        </w:rPr>
        <w:t xml:space="preserve">základních </w:t>
      </w:r>
      <w:r w:rsidRPr="00D6365D">
        <w:rPr>
          <w:rFonts w:ascii="Arial" w:hAnsi="Arial" w:cs="Arial"/>
          <w:sz w:val="24"/>
          <w:szCs w:val="24"/>
        </w:rPr>
        <w:t xml:space="preserve">akcií za hromadnou akcii nebo hromadné akcie a v případě, že Společnost vydá </w:t>
      </w:r>
      <w:r>
        <w:rPr>
          <w:rFonts w:ascii="Arial" w:hAnsi="Arial" w:cs="Arial"/>
          <w:sz w:val="24"/>
          <w:szCs w:val="24"/>
        </w:rPr>
        <w:t xml:space="preserve">základní </w:t>
      </w:r>
      <w:r w:rsidRPr="00D6365D">
        <w:rPr>
          <w:rFonts w:ascii="Arial" w:hAnsi="Arial" w:cs="Arial"/>
          <w:sz w:val="24"/>
          <w:szCs w:val="24"/>
        </w:rPr>
        <w:t>akcie jako hromadné akcie, má akcionář právo na výměnu hromadné akcie za jednotlivé akcie nebo jiné hromadné akcie s tím, že</w:t>
      </w:r>
      <w:r>
        <w:rPr>
          <w:rFonts w:ascii="Arial" w:hAnsi="Arial" w:cs="Arial"/>
          <w:sz w:val="24"/>
          <w:szCs w:val="24"/>
        </w:rPr>
        <w:t xml:space="preserve"> </w:t>
      </w:r>
      <w:r w:rsidRPr="0069474C">
        <w:rPr>
          <w:rFonts w:ascii="Arial" w:hAnsi="Arial" w:cs="Arial"/>
          <w:sz w:val="24"/>
          <w:szCs w:val="24"/>
        </w:rPr>
        <w:t>je povinen o výměnu požádat Společnost písemně</w:t>
      </w:r>
      <w:r>
        <w:rPr>
          <w:rFonts w:ascii="Arial" w:hAnsi="Arial" w:cs="Arial"/>
          <w:sz w:val="24"/>
          <w:szCs w:val="24"/>
        </w:rPr>
        <w:t>. V</w:t>
      </w:r>
      <w:r w:rsidRPr="0069474C">
        <w:rPr>
          <w:rFonts w:ascii="Arial" w:hAnsi="Arial" w:cs="Arial"/>
          <w:sz w:val="24"/>
          <w:szCs w:val="24"/>
        </w:rPr>
        <w:t>e své žádosti musí uvést, ke které z výše uvedených výměn Společnost vyzývá, a dále Společnosti poskytnout veškeré další nezbytné informace a součinnost k tomu, aby Společnost mohla výměnu v souladu s jeho žádostí provést</w:t>
      </w:r>
      <w:r>
        <w:rPr>
          <w:rFonts w:ascii="Arial" w:hAnsi="Arial" w:cs="Arial"/>
          <w:sz w:val="24"/>
          <w:szCs w:val="24"/>
        </w:rPr>
        <w:t>. L</w:t>
      </w:r>
      <w:r w:rsidRPr="0069474C">
        <w:rPr>
          <w:rFonts w:ascii="Arial" w:hAnsi="Arial" w:cs="Arial"/>
          <w:sz w:val="24"/>
          <w:szCs w:val="24"/>
        </w:rPr>
        <w:t>hůta pro výměnu bude stanovena Společností, nebude však delší než 30 dnů ode dne doručení žádosti Společnosti</w:t>
      </w:r>
      <w:r>
        <w:rPr>
          <w:rFonts w:ascii="Arial" w:hAnsi="Arial" w:cs="Arial"/>
          <w:sz w:val="24"/>
          <w:szCs w:val="24"/>
        </w:rPr>
        <w:t xml:space="preserve">. </w:t>
      </w:r>
      <w:r w:rsidRPr="0069474C">
        <w:rPr>
          <w:rFonts w:ascii="Arial" w:hAnsi="Arial" w:cs="Arial"/>
          <w:sz w:val="24"/>
          <w:szCs w:val="24"/>
        </w:rPr>
        <w:t xml:space="preserve">Výměna </w:t>
      </w:r>
      <w:r>
        <w:rPr>
          <w:rFonts w:ascii="Arial" w:hAnsi="Arial" w:cs="Arial"/>
          <w:sz w:val="24"/>
          <w:szCs w:val="24"/>
        </w:rPr>
        <w:t xml:space="preserve">základních </w:t>
      </w:r>
      <w:r w:rsidRPr="0069474C">
        <w:rPr>
          <w:rFonts w:ascii="Arial" w:hAnsi="Arial" w:cs="Arial"/>
          <w:sz w:val="24"/>
          <w:szCs w:val="24"/>
        </w:rPr>
        <w:t>akcií (hromadných akcií) se uskuteční v sídle Společnosti, nedohodne-li s</w:t>
      </w:r>
      <w:r>
        <w:rPr>
          <w:rFonts w:ascii="Arial" w:hAnsi="Arial" w:cs="Arial"/>
          <w:sz w:val="24"/>
          <w:szCs w:val="24"/>
        </w:rPr>
        <w:t>e akcionář se Společností jinak.</w:t>
      </w:r>
    </w:p>
    <w:p w:rsidR="002A2E66" w:rsidRPr="00D6365D" w:rsidRDefault="002A2E66" w:rsidP="00D6365D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lastRenderedPageBreak/>
        <w:t xml:space="preserve">S každou </w:t>
      </w:r>
      <w:r w:rsidR="00486A76">
        <w:rPr>
          <w:rFonts w:ascii="Arial" w:hAnsi="Arial" w:cs="Arial"/>
          <w:sz w:val="24"/>
          <w:szCs w:val="24"/>
        </w:rPr>
        <w:t xml:space="preserve">základní </w:t>
      </w:r>
      <w:r w:rsidRPr="00D6365D">
        <w:rPr>
          <w:rFonts w:ascii="Arial" w:hAnsi="Arial" w:cs="Arial"/>
          <w:sz w:val="24"/>
          <w:szCs w:val="24"/>
        </w:rPr>
        <w:t>akcií je při hlasování na valné hromadě nebo mimo ni spojen jeden hlas. Celkový počet hlasů ve Společnosti je 440.000 (slovy: čtyři sta čtyřicet tisíc).</w:t>
      </w:r>
    </w:p>
    <w:p w:rsidR="0096424D" w:rsidRPr="0096424D" w:rsidRDefault="00486A76" w:rsidP="00D6365D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Základní a</w:t>
      </w:r>
      <w:r w:rsidR="0096424D">
        <w:rPr>
          <w:rFonts w:ascii="Arial" w:hAnsi="Arial" w:cs="Arial"/>
          <w:sz w:val="24"/>
          <w:szCs w:val="24"/>
        </w:rPr>
        <w:t xml:space="preserve">kcie jsou omezeně převoditelné, s předchozím souhlasem </w:t>
      </w:r>
      <w:r w:rsidR="08F9BE66" w:rsidRPr="4AD39E8A">
        <w:rPr>
          <w:rFonts w:ascii="Arial" w:hAnsi="Arial" w:cs="Arial"/>
          <w:sz w:val="24"/>
          <w:szCs w:val="24"/>
        </w:rPr>
        <w:t>dozorčí rady</w:t>
      </w:r>
      <w:r w:rsidR="5BC1E561" w:rsidRPr="4AD39E8A">
        <w:rPr>
          <w:rFonts w:ascii="Arial" w:hAnsi="Arial" w:cs="Arial"/>
          <w:sz w:val="24"/>
          <w:szCs w:val="24"/>
        </w:rPr>
        <w:t xml:space="preserve">, a to pouze ve prospěch územně samosprávného celku </w:t>
      </w:r>
      <w:r w:rsidR="1253C480" w:rsidRPr="4AD39E8A">
        <w:rPr>
          <w:rFonts w:ascii="Arial" w:hAnsi="Arial" w:cs="Arial"/>
          <w:sz w:val="24"/>
          <w:szCs w:val="24"/>
        </w:rPr>
        <w:t xml:space="preserve"> </w:t>
      </w:r>
      <w:r w:rsidR="58E3F3BB" w:rsidRPr="4AD39E8A">
        <w:t xml:space="preserve"> </w:t>
      </w:r>
      <w:r w:rsidR="58E3F3BB" w:rsidRPr="00590DA6">
        <w:rPr>
          <w:rFonts w:ascii="Arial" w:eastAsia="Arial" w:hAnsi="Arial" w:cs="Arial"/>
          <w:sz w:val="24"/>
          <w:szCs w:val="24"/>
        </w:rPr>
        <w:t xml:space="preserve">nebo právnické osoby, jejímž společníkem, akcionářem, členem, zakladatelem nebo zřizovatelem je nebo jsou </w:t>
      </w:r>
      <w:r w:rsidR="2F9BE343" w:rsidRPr="4AD39E8A">
        <w:rPr>
          <w:rFonts w:ascii="Arial" w:eastAsia="Arial" w:hAnsi="Arial" w:cs="Arial"/>
          <w:sz w:val="24"/>
          <w:szCs w:val="24"/>
        </w:rPr>
        <w:t xml:space="preserve">pouze </w:t>
      </w:r>
      <w:r w:rsidR="58E3F3BB" w:rsidRPr="00590DA6">
        <w:rPr>
          <w:rFonts w:ascii="Arial" w:eastAsia="Arial" w:hAnsi="Arial" w:cs="Arial"/>
          <w:sz w:val="24"/>
          <w:szCs w:val="24"/>
        </w:rPr>
        <w:t>územní samosprávné celk</w:t>
      </w:r>
      <w:r w:rsidR="556EC2EE" w:rsidRPr="4AD39E8A">
        <w:rPr>
          <w:rFonts w:ascii="Arial" w:eastAsia="Arial" w:hAnsi="Arial" w:cs="Arial"/>
          <w:sz w:val="24"/>
          <w:szCs w:val="24"/>
        </w:rPr>
        <w:t>y</w:t>
      </w:r>
      <w:r w:rsidR="0096424D">
        <w:rPr>
          <w:rFonts w:ascii="Arial" w:hAnsi="Arial" w:cs="Arial"/>
          <w:sz w:val="24"/>
          <w:szCs w:val="24"/>
        </w:rPr>
        <w:t xml:space="preserve">. Akcie se převádí rubopisem a předáním. </w:t>
      </w:r>
      <w:r w:rsidR="0096424D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 účinnosti převodu akcie na jméno vůči </w:t>
      </w:r>
      <w:r w:rsidR="00EA1B0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96424D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polečnosti se vyžaduje oznámení změny osoby akcionáře </w:t>
      </w:r>
      <w:r w:rsidR="00EA1B0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96424D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polečnosti a předložení akcie na jméno </w:t>
      </w:r>
      <w:r w:rsidR="00EA1B0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96424D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>polečnosti.</w:t>
      </w:r>
      <w:r w:rsidR="0096424D" w:rsidRPr="0096424D">
        <w:rPr>
          <w:rFonts w:ascii="Arial" w:hAnsi="Arial" w:cs="Arial"/>
          <w:sz w:val="28"/>
          <w:szCs w:val="28"/>
        </w:rPr>
        <w:t xml:space="preserve"> </w:t>
      </w:r>
    </w:p>
    <w:p w:rsidR="0096424D" w:rsidRPr="0069474C" w:rsidRDefault="00486A76" w:rsidP="00D6365D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Základní a</w:t>
      </w:r>
      <w:r w:rsidR="0096424D" w:rsidRPr="4AD39E8A">
        <w:rPr>
          <w:rFonts w:ascii="Arial" w:hAnsi="Arial" w:cs="Arial"/>
          <w:sz w:val="24"/>
          <w:szCs w:val="24"/>
        </w:rPr>
        <w:t xml:space="preserve">kcie lze zastavit pouze s předchozím souhlasem </w:t>
      </w:r>
      <w:r w:rsidR="6B2B4758" w:rsidRPr="4AD39E8A">
        <w:rPr>
          <w:rFonts w:ascii="Arial" w:hAnsi="Arial" w:cs="Arial"/>
          <w:sz w:val="24"/>
          <w:szCs w:val="24"/>
        </w:rPr>
        <w:t>dozorčí rady</w:t>
      </w:r>
      <w:r w:rsidR="0096424D" w:rsidRPr="4AD39E8A">
        <w:rPr>
          <w:rFonts w:ascii="Arial" w:hAnsi="Arial" w:cs="Arial"/>
          <w:sz w:val="24"/>
          <w:szCs w:val="24"/>
        </w:rPr>
        <w:t>.</w:t>
      </w:r>
    </w:p>
    <w:p w:rsidR="002A2E66" w:rsidRPr="00D6365D" w:rsidRDefault="002A2E66" w:rsidP="00D6365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76E11" w:rsidRDefault="00F76E11" w:rsidP="00F76E11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F76E11" w:rsidRPr="00F76E11" w:rsidRDefault="00F76E11" w:rsidP="00F76E1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Prioritní akcie</w:t>
      </w:r>
    </w:p>
    <w:p w:rsidR="00F76E11" w:rsidRDefault="00F76E1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F76E11">
        <w:rPr>
          <w:rFonts w:ascii="Arial" w:hAnsi="Arial" w:cs="Arial"/>
          <w:bCs/>
          <w:sz w:val="24"/>
          <w:szCs w:val="24"/>
        </w:rPr>
        <w:t>Kromě akcií uvedených v</w:t>
      </w:r>
      <w:r>
        <w:rPr>
          <w:rFonts w:ascii="Arial" w:hAnsi="Arial" w:cs="Arial"/>
          <w:bCs/>
          <w:sz w:val="24"/>
          <w:szCs w:val="24"/>
        </w:rPr>
        <w:t> </w:t>
      </w:r>
      <w:r w:rsidRPr="00F76E11">
        <w:rPr>
          <w:rFonts w:ascii="Arial" w:hAnsi="Arial" w:cs="Arial"/>
          <w:bCs/>
          <w:sz w:val="24"/>
          <w:szCs w:val="24"/>
        </w:rPr>
        <w:t>čl</w:t>
      </w:r>
      <w:r>
        <w:rPr>
          <w:rFonts w:ascii="Arial" w:hAnsi="Arial" w:cs="Arial"/>
          <w:bCs/>
          <w:sz w:val="24"/>
          <w:szCs w:val="24"/>
        </w:rPr>
        <w:t xml:space="preserve">ánku </w:t>
      </w:r>
      <w:r w:rsidR="00064ABD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 xml:space="preserve"> těchto stanov je připuštěno vydání prioritních akcií, se kterými jsou spojena zvláštní práva. </w:t>
      </w:r>
    </w:p>
    <w:p w:rsidR="00F76E11" w:rsidRPr="00F76E11" w:rsidRDefault="00F76E1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Prioritní akcie </w:t>
      </w:r>
      <w:r w:rsidRPr="00D6365D">
        <w:rPr>
          <w:rFonts w:ascii="Arial" w:hAnsi="Arial" w:cs="Arial"/>
          <w:sz w:val="24"/>
          <w:szCs w:val="24"/>
        </w:rPr>
        <w:t>nejsou vydány jako zaknihované cenné papíry.</w:t>
      </w:r>
    </w:p>
    <w:p w:rsidR="00F76E11" w:rsidRDefault="00F76E1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 prioritními akciemi není spojeno hlasovací právo.</w:t>
      </w:r>
    </w:p>
    <w:p w:rsidR="008A6B21" w:rsidRPr="008A6B21" w:rsidRDefault="008A6B2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Každému akcionáři může být vydáno maximálně tolik prioritních akcií,</w:t>
      </w:r>
      <w:r w:rsidRPr="008A6B21">
        <w:rPr>
          <w:rFonts w:ascii="Arial" w:hAnsi="Arial" w:cs="Arial"/>
          <w:bCs/>
          <w:sz w:val="24"/>
          <w:szCs w:val="24"/>
        </w:rPr>
        <w:t xml:space="preserve"> </w:t>
      </w:r>
      <w:r w:rsidRPr="008A6B21">
        <w:rPr>
          <w:rFonts w:ascii="Arial" w:hAnsi="Arial" w:cs="Arial"/>
          <w:color w:val="000000"/>
          <w:sz w:val="24"/>
          <w:szCs w:val="24"/>
        </w:rPr>
        <w:t>kolikrát lze</w:t>
      </w:r>
      <w:r>
        <w:rPr>
          <w:rFonts w:ascii="Arial" w:hAnsi="Arial" w:cs="Arial"/>
          <w:color w:val="000000"/>
          <w:sz w:val="24"/>
          <w:szCs w:val="24"/>
        </w:rPr>
        <w:t xml:space="preserve"> souhrn peněžitých příplatků </w:t>
      </w:r>
      <w:r w:rsidRPr="008A6B21">
        <w:rPr>
          <w:rFonts w:ascii="Arial" w:hAnsi="Arial" w:cs="Arial"/>
          <w:color w:val="000000"/>
          <w:sz w:val="24"/>
          <w:szCs w:val="24"/>
        </w:rPr>
        <w:t xml:space="preserve">mimo základní kapitál </w:t>
      </w:r>
      <w:r>
        <w:rPr>
          <w:rFonts w:ascii="Arial" w:hAnsi="Arial" w:cs="Arial"/>
          <w:color w:val="000000"/>
          <w:sz w:val="24"/>
          <w:szCs w:val="24"/>
        </w:rPr>
        <w:t xml:space="preserve">poskytnutých tímto akcionářem </w:t>
      </w:r>
      <w:r w:rsidRPr="008A6B21">
        <w:rPr>
          <w:rFonts w:ascii="Arial" w:hAnsi="Arial" w:cs="Arial"/>
          <w:color w:val="000000"/>
          <w:sz w:val="24"/>
          <w:szCs w:val="24"/>
        </w:rPr>
        <w:t>vydělit částkou 100 tis. Kč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A6B21" w:rsidRPr="008A6B21" w:rsidRDefault="008A6B2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Prioritní a</w:t>
      </w:r>
      <w:r w:rsidRPr="00D6365D">
        <w:rPr>
          <w:rFonts w:ascii="Arial" w:hAnsi="Arial" w:cs="Arial"/>
          <w:sz w:val="24"/>
          <w:szCs w:val="24"/>
        </w:rPr>
        <w:t xml:space="preserve">kcie Společnosti mohou být vydány jako hromadné akcie. Akcionář má kdykoliv právo na výměnu svých </w:t>
      </w:r>
      <w:r>
        <w:rPr>
          <w:rFonts w:ascii="Arial" w:hAnsi="Arial" w:cs="Arial"/>
          <w:sz w:val="24"/>
          <w:szCs w:val="24"/>
        </w:rPr>
        <w:t xml:space="preserve">prioritních </w:t>
      </w:r>
      <w:r w:rsidRPr="00D6365D">
        <w:rPr>
          <w:rFonts w:ascii="Arial" w:hAnsi="Arial" w:cs="Arial"/>
          <w:sz w:val="24"/>
          <w:szCs w:val="24"/>
        </w:rPr>
        <w:t xml:space="preserve">akcií za hromadnou akcii nebo hromadné akcie a v případě, že Společnost vydá </w:t>
      </w:r>
      <w:r>
        <w:rPr>
          <w:rFonts w:ascii="Arial" w:hAnsi="Arial" w:cs="Arial"/>
          <w:sz w:val="24"/>
          <w:szCs w:val="24"/>
        </w:rPr>
        <w:t xml:space="preserve">prioritní </w:t>
      </w:r>
      <w:r w:rsidRPr="00D6365D">
        <w:rPr>
          <w:rFonts w:ascii="Arial" w:hAnsi="Arial" w:cs="Arial"/>
          <w:sz w:val="24"/>
          <w:szCs w:val="24"/>
        </w:rPr>
        <w:t>akcie jako hromadné akcie, má akcionář právo na výměnu hromadné akcie za jednotlivé akcie nebo jiné hromadné akcie s tím, že</w:t>
      </w:r>
      <w:r>
        <w:rPr>
          <w:rFonts w:ascii="Arial" w:hAnsi="Arial" w:cs="Arial"/>
          <w:sz w:val="24"/>
          <w:szCs w:val="24"/>
        </w:rPr>
        <w:t xml:space="preserve"> </w:t>
      </w:r>
      <w:r w:rsidRPr="0069474C">
        <w:rPr>
          <w:rFonts w:ascii="Arial" w:hAnsi="Arial" w:cs="Arial"/>
          <w:sz w:val="24"/>
          <w:szCs w:val="24"/>
        </w:rPr>
        <w:t>je povinen o výměnu požádat Společnost písemně</w:t>
      </w:r>
      <w:r>
        <w:rPr>
          <w:rFonts w:ascii="Arial" w:hAnsi="Arial" w:cs="Arial"/>
          <w:sz w:val="24"/>
          <w:szCs w:val="24"/>
        </w:rPr>
        <w:t>. V</w:t>
      </w:r>
      <w:r w:rsidRPr="0069474C">
        <w:rPr>
          <w:rFonts w:ascii="Arial" w:hAnsi="Arial" w:cs="Arial"/>
          <w:sz w:val="24"/>
          <w:szCs w:val="24"/>
        </w:rPr>
        <w:t>e své žádosti musí uvést, ke které z výše uvedených výměn Společnost vyzývá, a dále Společnosti poskytnout veškeré další nezbytné informace a součinnost k tomu, aby Společnost mohla výměnu v souladu s jeho žádostí provést</w:t>
      </w:r>
      <w:r>
        <w:rPr>
          <w:rFonts w:ascii="Arial" w:hAnsi="Arial" w:cs="Arial"/>
          <w:sz w:val="24"/>
          <w:szCs w:val="24"/>
        </w:rPr>
        <w:t>. L</w:t>
      </w:r>
      <w:r w:rsidRPr="0069474C">
        <w:rPr>
          <w:rFonts w:ascii="Arial" w:hAnsi="Arial" w:cs="Arial"/>
          <w:sz w:val="24"/>
          <w:szCs w:val="24"/>
        </w:rPr>
        <w:t>hůta pro výměnu bude stanovena Společností, nebude však delší než 30 dnů ode dne doručení žádosti Společnosti</w:t>
      </w:r>
      <w:r>
        <w:rPr>
          <w:rFonts w:ascii="Arial" w:hAnsi="Arial" w:cs="Arial"/>
          <w:sz w:val="24"/>
          <w:szCs w:val="24"/>
        </w:rPr>
        <w:t xml:space="preserve">. </w:t>
      </w:r>
      <w:r w:rsidRPr="0069474C">
        <w:rPr>
          <w:rFonts w:ascii="Arial" w:hAnsi="Arial" w:cs="Arial"/>
          <w:sz w:val="24"/>
          <w:szCs w:val="24"/>
        </w:rPr>
        <w:t xml:space="preserve">Výměna </w:t>
      </w:r>
      <w:r>
        <w:rPr>
          <w:rFonts w:ascii="Arial" w:hAnsi="Arial" w:cs="Arial"/>
          <w:sz w:val="24"/>
          <w:szCs w:val="24"/>
        </w:rPr>
        <w:t xml:space="preserve">prioritních </w:t>
      </w:r>
      <w:r w:rsidRPr="0069474C">
        <w:rPr>
          <w:rFonts w:ascii="Arial" w:hAnsi="Arial" w:cs="Arial"/>
          <w:sz w:val="24"/>
          <w:szCs w:val="24"/>
        </w:rPr>
        <w:t>akcií (hromadných akcií) se uskuteční v sídle Společnosti, nedohodne-li s</w:t>
      </w:r>
      <w:r>
        <w:rPr>
          <w:rFonts w:ascii="Arial" w:hAnsi="Arial" w:cs="Arial"/>
          <w:sz w:val="24"/>
          <w:szCs w:val="24"/>
        </w:rPr>
        <w:t>e akcionář se Společností jinak.</w:t>
      </w:r>
    </w:p>
    <w:p w:rsidR="00F76E11" w:rsidRPr="002B79EC" w:rsidRDefault="00F76E11" w:rsidP="691E5FBD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Prioritní akcie </w:t>
      </w:r>
      <w:r w:rsidR="008A6B21">
        <w:rPr>
          <w:rFonts w:ascii="Arial" w:hAnsi="Arial" w:cs="Arial"/>
          <w:sz w:val="24"/>
          <w:szCs w:val="24"/>
        </w:rPr>
        <w:t>jsou omezeně převoditelné</w:t>
      </w:r>
      <w:r w:rsidR="002B79EC">
        <w:rPr>
          <w:rFonts w:ascii="Arial" w:hAnsi="Arial" w:cs="Arial"/>
          <w:sz w:val="24"/>
          <w:szCs w:val="24"/>
        </w:rPr>
        <w:t>,</w:t>
      </w:r>
      <w:r w:rsidR="008A6B21">
        <w:rPr>
          <w:rFonts w:ascii="Arial" w:hAnsi="Arial" w:cs="Arial"/>
          <w:sz w:val="24"/>
          <w:szCs w:val="24"/>
        </w:rPr>
        <w:t xml:space="preserve"> s předchozím souhlasem </w:t>
      </w:r>
      <w:r w:rsidR="7B46C951" w:rsidRPr="4AD39E8A">
        <w:rPr>
          <w:rFonts w:ascii="Arial" w:hAnsi="Arial" w:cs="Arial"/>
          <w:sz w:val="24"/>
          <w:szCs w:val="24"/>
        </w:rPr>
        <w:t>dozorčí rady, a to pouze ve pros</w:t>
      </w:r>
      <w:r w:rsidR="00EB64DB">
        <w:rPr>
          <w:rFonts w:ascii="Arial" w:hAnsi="Arial" w:cs="Arial"/>
          <w:sz w:val="24"/>
          <w:szCs w:val="24"/>
        </w:rPr>
        <w:t>pěch územně samosprávného celku</w:t>
      </w:r>
      <w:r w:rsidR="7B46C951" w:rsidRPr="4AD39E8A">
        <w:rPr>
          <w:rFonts w:ascii="Arial" w:hAnsi="Arial" w:cs="Arial"/>
          <w:sz w:val="24"/>
          <w:szCs w:val="24"/>
        </w:rPr>
        <w:t xml:space="preserve"> </w:t>
      </w:r>
      <w:r w:rsidR="7B46C951" w:rsidRPr="4AD39E8A">
        <w:t xml:space="preserve"> </w:t>
      </w:r>
      <w:r w:rsidR="7B46C951" w:rsidRPr="4AD39E8A">
        <w:rPr>
          <w:rFonts w:ascii="Arial" w:eastAsia="Arial" w:hAnsi="Arial" w:cs="Arial"/>
          <w:sz w:val="24"/>
          <w:szCs w:val="24"/>
        </w:rPr>
        <w:t>nebo právnické osoby, jejímž společníkem, akcionářem, členem, zakladatelem nebo zřizovatelem je nebo jsou</w:t>
      </w:r>
      <w:r w:rsidR="73AFE68C" w:rsidRPr="4AD39E8A">
        <w:rPr>
          <w:rFonts w:ascii="Arial" w:eastAsia="Arial" w:hAnsi="Arial" w:cs="Arial"/>
          <w:sz w:val="24"/>
          <w:szCs w:val="24"/>
        </w:rPr>
        <w:t xml:space="preserve"> pouze</w:t>
      </w:r>
      <w:r w:rsidR="7B46C951" w:rsidRPr="4AD39E8A">
        <w:rPr>
          <w:rFonts w:ascii="Arial" w:eastAsia="Arial" w:hAnsi="Arial" w:cs="Arial"/>
          <w:sz w:val="24"/>
          <w:szCs w:val="24"/>
        </w:rPr>
        <w:t xml:space="preserve"> územní samosprávné celky</w:t>
      </w:r>
      <w:r w:rsidR="008A6B21">
        <w:rPr>
          <w:rFonts w:ascii="Arial" w:hAnsi="Arial" w:cs="Arial"/>
          <w:sz w:val="24"/>
          <w:szCs w:val="24"/>
        </w:rPr>
        <w:t xml:space="preserve">. Akcie se převádí rubopisem a předáním. </w:t>
      </w:r>
      <w:r w:rsidR="008A6B21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 účinnosti převodu akcie na jméno vůči </w:t>
      </w:r>
      <w:r w:rsidR="008A6B21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A6B21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polečnosti se vyžaduje oznámení změny osoby akcionáře </w:t>
      </w:r>
      <w:r w:rsidR="008A6B21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A6B21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polečnosti a předložení akcie na jméno </w:t>
      </w:r>
      <w:r w:rsidR="008A6B21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8A6B21" w:rsidRPr="0096424D">
        <w:rPr>
          <w:rFonts w:ascii="Arial" w:hAnsi="Arial" w:cs="Arial"/>
          <w:color w:val="000000"/>
          <w:sz w:val="24"/>
          <w:szCs w:val="24"/>
          <w:shd w:val="clear" w:color="auto" w:fill="FFFFFF"/>
        </w:rPr>
        <w:t>polečnosti</w:t>
      </w:r>
      <w:r w:rsidR="00486A76">
        <w:rPr>
          <w:rFonts w:ascii="Arial" w:hAnsi="Arial" w:cs="Arial"/>
          <w:sz w:val="24"/>
          <w:szCs w:val="24"/>
        </w:rPr>
        <w:t>.</w:t>
      </w:r>
    </w:p>
    <w:p w:rsidR="002B79EC" w:rsidRPr="00F76E11" w:rsidRDefault="002B79EC" w:rsidP="691E5FBD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 xml:space="preserve">Prioritní akcie lze zastavit pouze s předchozím souhlasem </w:t>
      </w:r>
      <w:r w:rsidR="7CCEB22B" w:rsidRPr="4AD39E8A">
        <w:rPr>
          <w:rFonts w:ascii="Arial" w:hAnsi="Arial" w:cs="Arial"/>
          <w:sz w:val="24"/>
          <w:szCs w:val="24"/>
        </w:rPr>
        <w:t>dozorčí rady</w:t>
      </w:r>
      <w:r w:rsidRPr="4AD39E8A">
        <w:rPr>
          <w:rFonts w:ascii="Arial" w:hAnsi="Arial" w:cs="Arial"/>
          <w:sz w:val="24"/>
          <w:szCs w:val="24"/>
        </w:rPr>
        <w:t>.</w:t>
      </w:r>
    </w:p>
    <w:p w:rsidR="00F76E11" w:rsidRPr="002B79EC" w:rsidRDefault="00F76E11" w:rsidP="00F76E11">
      <w:pPr>
        <w:numPr>
          <w:ilvl w:val="0"/>
          <w:numId w:val="78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>S prioritní akcií je spojeno zvláštní přednostní právo na podíl na zisku</w:t>
      </w:r>
      <w:r w:rsidR="002B79EC">
        <w:rPr>
          <w:rFonts w:ascii="Arial" w:hAnsi="Arial" w:cs="Arial"/>
          <w:color w:val="000000"/>
          <w:sz w:val="24"/>
          <w:szCs w:val="22"/>
          <w:shd w:val="clear" w:color="auto" w:fill="FFFFFF"/>
        </w:rPr>
        <w:t>,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podíl na rozdělování jiných vlastních zdrojů a podíl na likvidačním zůstatku. Vlastník prioritní akcie má právo na podíl na zisku, podíl na jiných vlastních zdrojích a 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lastRenderedPageBreak/>
        <w:t xml:space="preserve">podíl na likvidačním zůstatku v takovém </w:t>
      </w:r>
      <w:r w:rsidR="008A6B21">
        <w:rPr>
          <w:rFonts w:ascii="Arial" w:hAnsi="Arial" w:cs="Arial"/>
          <w:color w:val="000000"/>
          <w:sz w:val="24"/>
          <w:szCs w:val="22"/>
          <w:shd w:val="clear" w:color="auto" w:fill="FFFFFF"/>
        </w:rPr>
        <w:t>rozsahu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jak upravuj</w:t>
      </w:r>
      <w:r w:rsidR="00486A76">
        <w:rPr>
          <w:rFonts w:ascii="Arial" w:hAnsi="Arial" w:cs="Arial"/>
          <w:color w:val="000000"/>
          <w:sz w:val="24"/>
          <w:szCs w:val="22"/>
          <w:shd w:val="clear" w:color="auto" w:fill="FFFFFF"/>
        </w:rPr>
        <w:t>í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člán</w:t>
      </w:r>
      <w:r w:rsidR="00486A76">
        <w:rPr>
          <w:rFonts w:ascii="Arial" w:hAnsi="Arial" w:cs="Arial"/>
          <w:color w:val="000000"/>
          <w:sz w:val="24"/>
          <w:szCs w:val="22"/>
          <w:shd w:val="clear" w:color="auto" w:fill="FFFFFF"/>
        </w:rPr>
        <w:t>ky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2</w:t>
      </w:r>
      <w:r w:rsidR="006A0622">
        <w:rPr>
          <w:rFonts w:ascii="Arial" w:hAnsi="Arial" w:cs="Arial"/>
          <w:color w:val="000000"/>
          <w:sz w:val="24"/>
          <w:szCs w:val="22"/>
          <w:shd w:val="clear" w:color="auto" w:fill="FFFFFF"/>
        </w:rPr>
        <w:t>5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</w:t>
      </w:r>
      <w:r w:rsidR="00486A76">
        <w:rPr>
          <w:rFonts w:ascii="Arial" w:hAnsi="Arial" w:cs="Arial"/>
          <w:color w:val="000000"/>
          <w:sz w:val="24"/>
          <w:szCs w:val="22"/>
          <w:shd w:val="clear" w:color="auto" w:fill="FFFFFF"/>
        </w:rPr>
        <w:t>a 2</w:t>
      </w:r>
      <w:r w:rsidR="006A0622">
        <w:rPr>
          <w:rFonts w:ascii="Arial" w:hAnsi="Arial" w:cs="Arial"/>
          <w:color w:val="000000"/>
          <w:sz w:val="24"/>
          <w:szCs w:val="22"/>
          <w:shd w:val="clear" w:color="auto" w:fill="FFFFFF"/>
        </w:rPr>
        <w:t>6</w:t>
      </w:r>
      <w:r w:rsidR="00486A76"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2"/>
          <w:shd w:val="clear" w:color="auto" w:fill="FFFFFF"/>
        </w:rPr>
        <w:t xml:space="preserve">těchto stanov. </w:t>
      </w:r>
    </w:p>
    <w:p w:rsidR="00F76E11" w:rsidRPr="00F76E11" w:rsidRDefault="00F76E11" w:rsidP="00C273B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:rsidR="00F76E11" w:rsidRPr="0096424D" w:rsidRDefault="00F76E11" w:rsidP="0096424D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96424D" w:rsidRDefault="002A2E66" w:rsidP="009642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6424D">
        <w:rPr>
          <w:rFonts w:ascii="Arial" w:hAnsi="Arial" w:cs="Arial"/>
          <w:b/>
          <w:sz w:val="24"/>
          <w:szCs w:val="24"/>
        </w:rPr>
        <w:t>Orgány Společnosti.</w:t>
      </w:r>
    </w:p>
    <w:p w:rsidR="002A2E66" w:rsidRPr="00D6365D" w:rsidRDefault="002A2E66" w:rsidP="00E24ADA">
      <w:pPr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Vnitřní struktura Společnosti je dualistická.</w:t>
      </w:r>
    </w:p>
    <w:p w:rsidR="002A2E66" w:rsidRPr="00D6365D" w:rsidRDefault="00E24ADA" w:rsidP="00E24ADA">
      <w:pPr>
        <w:numPr>
          <w:ilvl w:val="0"/>
          <w:numId w:val="45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Orgány Společnosti jsou</w:t>
      </w:r>
      <w:r w:rsidR="002A2E66" w:rsidRPr="00D6365D">
        <w:rPr>
          <w:rFonts w:ascii="Arial" w:hAnsi="Arial" w:cs="Arial"/>
          <w:sz w:val="24"/>
          <w:szCs w:val="24"/>
        </w:rPr>
        <w:t>:</w:t>
      </w:r>
    </w:p>
    <w:p w:rsidR="002A2E66" w:rsidRPr="00D6365D" w:rsidRDefault="002A2E66" w:rsidP="00E24ADA">
      <w:pPr>
        <w:numPr>
          <w:ilvl w:val="0"/>
          <w:numId w:val="4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</w:t>
      </w:r>
      <w:r w:rsidR="00E24ADA">
        <w:rPr>
          <w:rFonts w:ascii="Arial" w:hAnsi="Arial" w:cs="Arial"/>
          <w:sz w:val="24"/>
          <w:szCs w:val="24"/>
        </w:rPr>
        <w:t>á</w:t>
      </w:r>
      <w:r w:rsidRPr="00D6365D">
        <w:rPr>
          <w:rFonts w:ascii="Arial" w:hAnsi="Arial" w:cs="Arial"/>
          <w:sz w:val="24"/>
          <w:szCs w:val="24"/>
        </w:rPr>
        <w:t xml:space="preserve"> hromad</w:t>
      </w:r>
      <w:r w:rsidR="00E24ADA">
        <w:rPr>
          <w:rFonts w:ascii="Arial" w:hAnsi="Arial" w:cs="Arial"/>
          <w:sz w:val="24"/>
          <w:szCs w:val="24"/>
        </w:rPr>
        <w:t>a</w:t>
      </w:r>
      <w:r w:rsidRPr="00D6365D">
        <w:rPr>
          <w:rFonts w:ascii="Arial" w:hAnsi="Arial" w:cs="Arial"/>
          <w:sz w:val="24"/>
          <w:szCs w:val="24"/>
        </w:rPr>
        <w:t>,</w:t>
      </w:r>
    </w:p>
    <w:p w:rsidR="002A2E66" w:rsidRPr="00D6365D" w:rsidRDefault="002A2E66" w:rsidP="00E24ADA">
      <w:pPr>
        <w:numPr>
          <w:ilvl w:val="0"/>
          <w:numId w:val="4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představenstvo,</w:t>
      </w:r>
    </w:p>
    <w:p w:rsidR="002A2E66" w:rsidRPr="00D6365D" w:rsidRDefault="002A2E66" w:rsidP="00E24ADA">
      <w:pPr>
        <w:numPr>
          <w:ilvl w:val="0"/>
          <w:numId w:val="46"/>
        </w:numPr>
        <w:spacing w:line="276" w:lineRule="auto"/>
        <w:ind w:left="1134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dozorčí rad</w:t>
      </w:r>
      <w:r w:rsidR="00EA1B03">
        <w:rPr>
          <w:rFonts w:ascii="Arial" w:hAnsi="Arial" w:cs="Arial"/>
          <w:sz w:val="24"/>
          <w:szCs w:val="24"/>
        </w:rPr>
        <w:t>a</w:t>
      </w:r>
      <w:r w:rsidRPr="00D6365D">
        <w:rPr>
          <w:rFonts w:ascii="Arial" w:hAnsi="Arial" w:cs="Arial"/>
          <w:sz w:val="24"/>
          <w:szCs w:val="24"/>
        </w:rPr>
        <w:t>.</w:t>
      </w:r>
    </w:p>
    <w:p w:rsidR="007A4933" w:rsidRDefault="007A4933" w:rsidP="00D6365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24ADA" w:rsidRDefault="007A4933" w:rsidP="007A49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ADA">
        <w:rPr>
          <w:rFonts w:ascii="Arial" w:hAnsi="Arial" w:cs="Arial"/>
          <w:b/>
          <w:sz w:val="24"/>
          <w:szCs w:val="24"/>
        </w:rPr>
        <w:t>Valná hromada</w:t>
      </w:r>
    </w:p>
    <w:p w:rsidR="007A4933" w:rsidRDefault="007A4933" w:rsidP="007A493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A2E66" w:rsidRPr="007A4933" w:rsidRDefault="002A2E66" w:rsidP="007A4933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E24ADA" w:rsidRDefault="002A2E66" w:rsidP="00E24A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4ADA">
        <w:rPr>
          <w:rFonts w:ascii="Arial" w:hAnsi="Arial" w:cs="Arial"/>
          <w:b/>
          <w:sz w:val="24"/>
          <w:szCs w:val="24"/>
        </w:rPr>
        <w:t>Post</w:t>
      </w:r>
      <w:r w:rsidR="007A4933">
        <w:rPr>
          <w:rFonts w:ascii="Arial" w:hAnsi="Arial" w:cs="Arial"/>
          <w:b/>
          <w:sz w:val="24"/>
          <w:szCs w:val="24"/>
        </w:rPr>
        <w:t>avení a působnost valné hromady</w:t>
      </w:r>
    </w:p>
    <w:p w:rsidR="002A2E66" w:rsidRPr="00D6365D" w:rsidRDefault="002A2E66" w:rsidP="00E24ADA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Valná hromada je nejvyšším orgánem Společnosti.</w:t>
      </w:r>
    </w:p>
    <w:p w:rsidR="002A2E66" w:rsidRPr="00D6365D" w:rsidRDefault="002A2E66" w:rsidP="00E24ADA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Valné hromadě přísluší rozhodovat o všech otázkách, které zákon nebo stanovy svěřují do její působnosti.</w:t>
      </w:r>
    </w:p>
    <w:p w:rsidR="002A2E66" w:rsidRPr="00E24ADA" w:rsidRDefault="002A2E66" w:rsidP="00E24ADA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Do </w:t>
      </w:r>
      <w:r w:rsidRPr="00E24ADA">
        <w:rPr>
          <w:rFonts w:ascii="Arial" w:hAnsi="Arial" w:cs="Arial"/>
          <w:sz w:val="24"/>
          <w:szCs w:val="24"/>
        </w:rPr>
        <w:t>působnosti valné hromady náleží: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rozhodování o změně stanov;</w:t>
      </w:r>
    </w:p>
    <w:p w:rsidR="00E24ADA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rozhodování o změně výše základního kapitálu a o pověření představenstva ke zvýšení základního kapitálu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rozhodování o možnosti započtení peněžité pohledávky vůči Společnosti proti pohledávce na splacení emisního kursu;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rozhodování o vydání vyměnitelných nebo prioritních dluhopisů;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volba a odvolání členů dozorčí rady, včetně určení výše jejich odměny a schvalování smluv o výkonu funkce těchto členů</w:t>
      </w:r>
      <w:r w:rsidR="00876C57">
        <w:rPr>
          <w:rFonts w:ascii="Arial" w:hAnsi="Arial" w:cs="Arial"/>
          <w:sz w:val="24"/>
          <w:szCs w:val="24"/>
        </w:rPr>
        <w:t xml:space="preserve"> a </w:t>
      </w:r>
      <w:r w:rsidR="00876C57" w:rsidRPr="00876C57">
        <w:rPr>
          <w:rFonts w:ascii="Arial" w:hAnsi="Arial" w:cs="Arial"/>
          <w:sz w:val="24"/>
          <w:szCs w:val="24"/>
        </w:rPr>
        <w:t>schválení jiného plnění společnosti ve prospěch člena dozorčí rady</w:t>
      </w:r>
      <w:r w:rsidRPr="00E24ADA">
        <w:rPr>
          <w:rFonts w:ascii="Arial" w:hAnsi="Arial" w:cs="Arial"/>
          <w:sz w:val="24"/>
          <w:szCs w:val="24"/>
        </w:rPr>
        <w:t>;</w:t>
      </w:r>
    </w:p>
    <w:p w:rsidR="002A2E66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schválení řádné, mimořádné nebo konsolidované účetní závěrky a v případech stanovených zákonem i mezitímní účetní závěrky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rozhodnutí o rozdělení zisku nebo jiných vlastních zdrojů, nebo o úhradě ztráty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rozhodování o podání žádosti k přijetí účastnických cenných papírů Společnosti k obchodování na evropském regulovaném trhu nebo o vyřazení těchto cenných papírů z obchodování na evropském regulovaném trhu;</w:t>
      </w:r>
    </w:p>
    <w:p w:rsidR="002A2E66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rozhodnutí o zrušení Společnosti s likvidací a o jmenování a odvolání likvidátora, včetně určení výše jeho odměny;</w:t>
      </w:r>
    </w:p>
    <w:p w:rsidR="00E24ADA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schválení konečné zprávy o průběhu likvidace a návrhu na použití likvidačního zůstatku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E24ADA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schválení převodu nebo zastavení závodu nebo takové části jmění, která by znamenala podstatnou změnu skutečného předmětu podnikání nebo činnosti </w:t>
      </w:r>
      <w:r w:rsidR="00EA1B0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polečnosti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2A2E66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lastRenderedPageBreak/>
        <w:t>rozhodnutí o převzetí účinků jednání učiněných za Společnost před jejím vznikem;</w:t>
      </w:r>
    </w:p>
    <w:p w:rsidR="00E24ADA" w:rsidRPr="00E24ADA" w:rsidRDefault="00E24ADA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schválení smlouvy o tiché společn</w:t>
      </w:r>
      <w:r w:rsidR="00446852">
        <w:rPr>
          <w:rFonts w:ascii="Arial" w:hAnsi="Arial" w:cs="Arial"/>
          <w:color w:val="000000"/>
          <w:sz w:val="24"/>
          <w:szCs w:val="24"/>
          <w:shd w:val="clear" w:color="auto" w:fill="FFFFFF"/>
        </w:rPr>
        <w:t>osti</w:t>
      </w: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jiných smluv, jimiž se zakládá právo na podílu na zisku nebo jiných vlastních zdrojích </w:t>
      </w:r>
      <w:r w:rsidR="00EA1B03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E24ADA">
        <w:rPr>
          <w:rFonts w:ascii="Arial" w:hAnsi="Arial" w:cs="Arial"/>
          <w:color w:val="000000"/>
          <w:sz w:val="24"/>
          <w:szCs w:val="24"/>
          <w:shd w:val="clear" w:color="auto" w:fill="FFFFFF"/>
        </w:rPr>
        <w:t>polečnosti</w:t>
      </w:r>
      <w:r w:rsidR="006E6478" w:rsidRPr="00E24ADA">
        <w:rPr>
          <w:rFonts w:ascii="Arial" w:hAnsi="Arial" w:cs="Arial"/>
          <w:sz w:val="24"/>
          <w:szCs w:val="24"/>
        </w:rPr>
        <w:t>;</w:t>
      </w:r>
    </w:p>
    <w:p w:rsidR="00E24ADA" w:rsidRPr="00E24ADA" w:rsidRDefault="002A2E66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E24ADA">
        <w:rPr>
          <w:rFonts w:ascii="Arial" w:hAnsi="Arial" w:cs="Arial"/>
          <w:sz w:val="24"/>
          <w:szCs w:val="24"/>
        </w:rPr>
        <w:t>rozhodnutí o přeměně Společnosti, ledaže zákon upravující přeměny obchodních společností a družstev stanoví jinak;</w:t>
      </w:r>
    </w:p>
    <w:p w:rsidR="002A2E66" w:rsidRDefault="006E6478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rozhodování o určení auditora</w:t>
      </w:r>
      <w:r w:rsidRPr="00E24ADA">
        <w:rPr>
          <w:rFonts w:ascii="Arial" w:hAnsi="Arial" w:cs="Arial"/>
          <w:sz w:val="24"/>
          <w:szCs w:val="24"/>
        </w:rPr>
        <w:t>;</w:t>
      </w:r>
    </w:p>
    <w:p w:rsidR="006E6478" w:rsidRPr="00590DA6" w:rsidRDefault="00715DF7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Geneva" w:hAnsi="Arial" w:cs="Arial"/>
          <w:color w:val="000000"/>
          <w:sz w:val="24"/>
          <w:szCs w:val="24"/>
        </w:rPr>
        <w:t xml:space="preserve">udělování pokynů představenstvu </w:t>
      </w:r>
      <w:r w:rsidR="006E6478">
        <w:rPr>
          <w:rFonts w:ascii="Arial" w:eastAsia="Geneva" w:hAnsi="Arial" w:cs="Arial"/>
          <w:color w:val="000000"/>
          <w:sz w:val="24"/>
          <w:szCs w:val="24"/>
        </w:rPr>
        <w:t>a schvalování zásad činnosti představenstva, nejsou-li v rozporu s právními předpisy nebo těmito stanovami; valná hromada může zejména zakázat členovi představenstva určité právní jednání, je-li to v zájmu společnosti;</w:t>
      </w:r>
    </w:p>
    <w:p w:rsidR="006E6478" w:rsidRPr="00590DA6" w:rsidRDefault="006E6478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Geneva" w:hAnsi="Arial" w:cs="Arial"/>
          <w:color w:val="000000"/>
          <w:sz w:val="24"/>
          <w:szCs w:val="24"/>
        </w:rPr>
        <w:t>rozhodnutí o zřízení svých poradních orgánů, o jejich složení, kompetencích</w:t>
      </w:r>
      <w:r w:rsidR="6370B9AA">
        <w:rPr>
          <w:rFonts w:ascii="Arial" w:eastAsia="Geneva" w:hAnsi="Arial" w:cs="Arial"/>
          <w:color w:val="000000"/>
          <w:sz w:val="24"/>
          <w:szCs w:val="24"/>
        </w:rPr>
        <w:t>,</w:t>
      </w:r>
      <w:r>
        <w:rPr>
          <w:rFonts w:ascii="Arial" w:eastAsia="Geneva" w:hAnsi="Arial" w:cs="Arial"/>
          <w:color w:val="000000"/>
          <w:sz w:val="24"/>
          <w:szCs w:val="24"/>
        </w:rPr>
        <w:t xml:space="preserve"> přičemž je valná hromada oprávněna svým pokynem uložit představenstvu a/nebo dozorčí radě povinnost ve věcech, které valná hromada určí, poskytovat takovým orgánům informace a předkládat dokumenty a povinnost vyžádat si ve věcech, které valná hromada určí, předchozí stanovisko poradního orgánu před přijetím rozhodnutí či opatření a povinnost předložit toto stanovisko valné hromadě;</w:t>
      </w:r>
    </w:p>
    <w:p w:rsidR="00715DF7" w:rsidRPr="00715DF7" w:rsidRDefault="65598160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 xml:space="preserve">rozhodnutí o udělení předchozího souhlasu k nabytí, zcizení nebo zatížení nemovitých nebo movitých věcí (hmotných i nehmotných), k uzavření smlouvy o investičním, provozním, kontokorentním nebo jiném úvěru nebo o zápůjčce, včetně zajištění závazku podle občanského zákoníku či jiných obecně závazných právních předpisů, jakož i ke vzniku, změně či zániku jiného závazku, kdy výše plnění v rámci každé jednotlivé smlouvy nebo v každém jednotlivém případě převyšuje </w:t>
      </w:r>
      <w:r w:rsidRPr="4AD39E8A">
        <w:rPr>
          <w:rFonts w:ascii="Arial" w:hAnsi="Arial" w:cs="Arial"/>
          <w:b/>
          <w:bCs/>
          <w:sz w:val="24"/>
          <w:szCs w:val="24"/>
        </w:rPr>
        <w:t>100.000.000,-Kč, slovy jedno sto milionů korun českých,</w:t>
      </w:r>
      <w:r w:rsidRPr="4AD39E8A">
        <w:rPr>
          <w:rFonts w:ascii="Arial" w:hAnsi="Arial" w:cs="Arial"/>
          <w:sz w:val="24"/>
          <w:szCs w:val="24"/>
        </w:rPr>
        <w:t xml:space="preserve"> bez DPH. To neplatí v případě, že stranami smlouvy označené v předchozí větě jsou pouze společnost a akcionář společnosti</w:t>
      </w:r>
      <w:r w:rsidR="36E5BB8E" w:rsidRPr="4AD39E8A">
        <w:rPr>
          <w:rFonts w:ascii="Arial" w:hAnsi="Arial" w:cs="Arial"/>
          <w:sz w:val="24"/>
          <w:szCs w:val="24"/>
        </w:rPr>
        <w:t>,</w:t>
      </w:r>
    </w:p>
    <w:p w:rsidR="00715DF7" w:rsidRPr="00715DF7" w:rsidRDefault="36E5BB8E" w:rsidP="00E24ADA">
      <w:pPr>
        <w:numPr>
          <w:ilvl w:val="0"/>
          <w:numId w:val="48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je informována o</w:t>
      </w:r>
      <w:r w:rsidRPr="4AD39E8A">
        <w:rPr>
          <w:rFonts w:ascii="Arial" w:eastAsia="Calibri" w:hAnsi="Arial" w:cs="Arial"/>
          <w:sz w:val="24"/>
          <w:szCs w:val="24"/>
          <w:lang w:eastAsia="en-US"/>
        </w:rPr>
        <w:t xml:space="preserve"> průběžných finančních a výkonových ukazatelích společnosti (pravidelný reporting)</w:t>
      </w:r>
    </w:p>
    <w:p w:rsidR="002A2E66" w:rsidRPr="00D6365D" w:rsidRDefault="002A2E66" w:rsidP="00E24ADA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Valná hromada si nemůže vyhradit k rozhodování záležitosti, které jí nesvěřuje zákon nebo stanovy.</w:t>
      </w:r>
    </w:p>
    <w:p w:rsidR="002A2E66" w:rsidRDefault="002A2E66" w:rsidP="00E24AD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24ADA" w:rsidRPr="00E24ADA" w:rsidRDefault="00E24ADA" w:rsidP="00E24ADA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E24ADA" w:rsidRDefault="007A4933" w:rsidP="00E24AD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Účast na valné hromadě</w:t>
      </w:r>
    </w:p>
    <w:p w:rsidR="007A4933" w:rsidRDefault="002A2E66" w:rsidP="007A4933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Akcionář je oprávněn účastnit se valné hromady</w:t>
      </w:r>
      <w:r w:rsidR="007A4933">
        <w:rPr>
          <w:rFonts w:ascii="Arial" w:hAnsi="Arial" w:cs="Arial"/>
          <w:sz w:val="24"/>
          <w:szCs w:val="24"/>
        </w:rPr>
        <w:t xml:space="preserve"> a hlasovat na ní.</w:t>
      </w:r>
      <w:r w:rsidRPr="00D6365D">
        <w:rPr>
          <w:rFonts w:ascii="Arial" w:hAnsi="Arial" w:cs="Arial"/>
          <w:sz w:val="24"/>
          <w:szCs w:val="24"/>
        </w:rPr>
        <w:t xml:space="preserve"> </w:t>
      </w:r>
    </w:p>
    <w:p w:rsidR="007A4933" w:rsidRDefault="007A4933" w:rsidP="007A4933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A4933">
        <w:rPr>
          <w:rFonts w:ascii="Arial" w:hAnsi="Arial" w:cs="Arial"/>
          <w:color w:val="000000"/>
          <w:sz w:val="24"/>
          <w:szCs w:val="25"/>
          <w:shd w:val="clear" w:color="auto" w:fill="FFFFFF"/>
        </w:rPr>
        <w:t xml:space="preserve">Akcionář je oprávněn požadovat a obdržet na valné hromadě od </w:t>
      </w:r>
      <w:r w:rsidR="00EA1B03">
        <w:rPr>
          <w:rFonts w:ascii="Arial" w:hAnsi="Arial" w:cs="Arial"/>
          <w:color w:val="000000"/>
          <w:sz w:val="24"/>
          <w:szCs w:val="25"/>
          <w:shd w:val="clear" w:color="auto" w:fill="FFFFFF"/>
        </w:rPr>
        <w:t>S</w:t>
      </w:r>
      <w:r w:rsidRPr="007A4933">
        <w:rPr>
          <w:rFonts w:ascii="Arial" w:hAnsi="Arial" w:cs="Arial"/>
          <w:color w:val="000000"/>
          <w:sz w:val="24"/>
          <w:szCs w:val="25"/>
          <w:shd w:val="clear" w:color="auto" w:fill="FFFFFF"/>
        </w:rPr>
        <w:t xml:space="preserve">polečnosti vysvětlení záležitostí týkajících se </w:t>
      </w:r>
      <w:r w:rsidR="00EA1B03">
        <w:rPr>
          <w:rFonts w:ascii="Arial" w:hAnsi="Arial" w:cs="Arial"/>
          <w:color w:val="000000"/>
          <w:sz w:val="24"/>
          <w:szCs w:val="25"/>
          <w:shd w:val="clear" w:color="auto" w:fill="FFFFFF"/>
        </w:rPr>
        <w:t>S</w:t>
      </w:r>
      <w:r w:rsidRPr="007A4933">
        <w:rPr>
          <w:rFonts w:ascii="Arial" w:hAnsi="Arial" w:cs="Arial"/>
          <w:color w:val="000000"/>
          <w:sz w:val="24"/>
          <w:szCs w:val="25"/>
          <w:shd w:val="clear" w:color="auto" w:fill="FFFFFF"/>
        </w:rPr>
        <w:t>polečnosti nebo jí ovládaných osob, je-li takové vysvětlení potřebné pro posouzení obsahu záležitostí zařazených na valnou hromadu nebo pro výkon jeho akcionářských práv na ní.</w:t>
      </w:r>
      <w:r w:rsidR="002A2E66" w:rsidRPr="00D6365D">
        <w:rPr>
          <w:rFonts w:ascii="Arial" w:hAnsi="Arial" w:cs="Arial"/>
          <w:sz w:val="24"/>
          <w:szCs w:val="24"/>
        </w:rPr>
        <w:t xml:space="preserve"> </w:t>
      </w:r>
    </w:p>
    <w:p w:rsidR="002A2E66" w:rsidRPr="007A4933" w:rsidRDefault="007A4933" w:rsidP="007A4933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4933">
        <w:rPr>
          <w:rFonts w:ascii="Arial" w:hAnsi="Arial" w:cs="Arial"/>
          <w:color w:val="000000"/>
          <w:sz w:val="24"/>
          <w:szCs w:val="25"/>
          <w:shd w:val="clear" w:color="auto" w:fill="FFFFFF"/>
        </w:rPr>
        <w:t>Akcionář je oprávněn uplatňovat návrhy a protinávrhy k záležitostem zařazeným na pořad valné hromady.</w:t>
      </w:r>
    </w:p>
    <w:p w:rsidR="002A2E66" w:rsidRPr="00D6365D" w:rsidRDefault="002A2E66" w:rsidP="007A4933">
      <w:pPr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lastRenderedPageBreak/>
        <w:t xml:space="preserve">Akcionář se </w:t>
      </w:r>
      <w:r w:rsidR="00D426A9">
        <w:rPr>
          <w:rFonts w:ascii="Arial" w:hAnsi="Arial" w:cs="Arial"/>
          <w:sz w:val="24"/>
          <w:szCs w:val="24"/>
        </w:rPr>
        <w:t>účastní</w:t>
      </w:r>
      <w:r w:rsidR="00D426A9" w:rsidRPr="00D6365D">
        <w:rPr>
          <w:rFonts w:ascii="Arial" w:hAnsi="Arial" w:cs="Arial"/>
          <w:sz w:val="24"/>
          <w:szCs w:val="24"/>
        </w:rPr>
        <w:t xml:space="preserve"> </w:t>
      </w:r>
      <w:r w:rsidRPr="00D6365D">
        <w:rPr>
          <w:rFonts w:ascii="Arial" w:hAnsi="Arial" w:cs="Arial"/>
          <w:sz w:val="24"/>
          <w:szCs w:val="24"/>
        </w:rPr>
        <w:t>valné hromady osobně nebo v zastoupení. Plná moc pro zastupování na valné hromadě musí být písemná a musí z ní vyplývat, zda byla udělena pro zastoupení na jedné nebo na více valných hromadách.</w:t>
      </w:r>
    </w:p>
    <w:p w:rsidR="002A2E66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7A4933" w:rsidRPr="007A4933" w:rsidRDefault="007A4933" w:rsidP="007A4933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7A4933" w:rsidRDefault="007A4933" w:rsidP="007A493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Svolávání valné hromady</w:t>
      </w:r>
    </w:p>
    <w:p w:rsidR="002A2E66" w:rsidRPr="00D6365D" w:rsidRDefault="002A2E66" w:rsidP="003C546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Valná hromada se koná nejméně jednou za účetní období, a to nejpozději do 6 měsíců od posledního dne předcházejícího účetního období. </w:t>
      </w:r>
      <w:r w:rsidR="003C546D">
        <w:rPr>
          <w:rFonts w:ascii="Arial" w:hAnsi="Arial" w:cs="Arial"/>
          <w:sz w:val="24"/>
          <w:szCs w:val="24"/>
        </w:rPr>
        <w:t>Valnou hromadu svolává</w:t>
      </w:r>
      <w:r w:rsidRPr="00D6365D">
        <w:rPr>
          <w:rFonts w:ascii="Arial" w:hAnsi="Arial" w:cs="Arial"/>
          <w:sz w:val="24"/>
          <w:szCs w:val="24"/>
        </w:rPr>
        <w:t xml:space="preserve"> představenstvo, popřípadě jeho člen, pokud se představenstvo na jejím svolání bez zbytečného odkladu neusneslo, a zákon stanoví povinnost valnou hromadu svolat anebo pokud představenstvo není dlouhodobě schopno se usnášet.</w:t>
      </w:r>
    </w:p>
    <w:p w:rsidR="002A2E66" w:rsidRPr="00D6365D" w:rsidRDefault="002A2E66" w:rsidP="003C546D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 případě, kdy Společnost nemá zvolené představenstvo nebo zvolené představenstvo dlouhodobě neplní své povinnosti a valnou hromadu nesvolá ani jeho člen, svolá valnou hromadu dozorčí rada; ta může valnou hromadu svolat také tehdy, vyžadují-li to zájmy Společnosti. Dozorčí rada zároveň navrhne potřebná opatření. Pokud dozorčí rada valnou hromadu nesvolá, může ji svolat kterýkoliv člen dozorčí rady.</w:t>
      </w:r>
    </w:p>
    <w:p w:rsidR="002A2E66" w:rsidRPr="00D6365D" w:rsidRDefault="002A2E66" w:rsidP="00AC6AC7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48649972"/>
      <w:r w:rsidRPr="00D6365D">
        <w:rPr>
          <w:rFonts w:ascii="Arial" w:hAnsi="Arial" w:cs="Arial"/>
          <w:sz w:val="24"/>
          <w:szCs w:val="24"/>
        </w:rPr>
        <w:t>Svolavatel nejméně 30 dnů přede dnem konání valné hromady uveřejní pozvánku na valnou hromadu na internetových stránkách Společnosti a současně ji zašle akcionářům na adresu uvedenou v seznamu akcionářů nebo do datové schránky.</w:t>
      </w:r>
    </w:p>
    <w:bookmarkEnd w:id="1"/>
    <w:p w:rsidR="002A2E66" w:rsidRPr="00D6365D" w:rsidRDefault="002A2E66" w:rsidP="00AC6AC7">
      <w:pPr>
        <w:numPr>
          <w:ilvl w:val="0"/>
          <w:numId w:val="52"/>
        </w:numPr>
        <w:spacing w:line="276" w:lineRule="auto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Pozvánka na valnou hromadu obsahuje alespoň: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firmu a sídlo Společnosti,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místo, datum a hodinu konání valné hromady,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označení, zda se svolává řádná nebo náhradní valná hromada,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pořad jednání valné hromady, včetně uvedení osoby, je-li navrhována jako člen orgánu Společnosti,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rozhodný den k účasti na valné hromadě, pokud byl určen, a vysvětlení jeho významu pro hlasování na valné hromadě,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návrh usnesení valné hromady a jeho zdůvodnění,</w:t>
      </w:r>
    </w:p>
    <w:p w:rsidR="002A2E66" w:rsidRPr="00D6365D" w:rsidRDefault="002A2E66" w:rsidP="00AC6AC7">
      <w:pPr>
        <w:numPr>
          <w:ilvl w:val="0"/>
          <w:numId w:val="53"/>
        </w:numPr>
        <w:spacing w:line="276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lhůtu pro doručení vyjádření akcionáře k pořadu valné hromady, je-li umožněno korespondenční hlasování, které nesmí být kratší než 15 dnů; pro začátek jejího běhu je rozhodné doručení návrhu akcionáři.</w:t>
      </w:r>
    </w:p>
    <w:p w:rsidR="002A2E66" w:rsidRPr="00AC6AC7" w:rsidRDefault="002A2E66" w:rsidP="00AC6AC7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Představenstvo Společnosti je povinno svolat valnou hromadu</w:t>
      </w:r>
      <w:r w:rsidR="00D426A9">
        <w:rPr>
          <w:rFonts w:ascii="Arial" w:hAnsi="Arial" w:cs="Arial"/>
          <w:sz w:val="24"/>
          <w:szCs w:val="24"/>
        </w:rPr>
        <w:t>,</w:t>
      </w:r>
      <w:r w:rsidR="00AC6AC7">
        <w:rPr>
          <w:rFonts w:ascii="Arial" w:hAnsi="Arial" w:cs="Arial"/>
          <w:sz w:val="24"/>
          <w:szCs w:val="24"/>
        </w:rPr>
        <w:t xml:space="preserve"> </w:t>
      </w:r>
      <w:r w:rsidRPr="00AC6AC7">
        <w:rPr>
          <w:rFonts w:ascii="Arial" w:hAnsi="Arial" w:cs="Arial"/>
          <w:sz w:val="24"/>
          <w:szCs w:val="24"/>
        </w:rPr>
        <w:t>požádá-li o to akcionář nebo akcionáři, kteří mají akcie, jejichž souhrnná jmenovitá hodnota dosahuje alespoň 5</w:t>
      </w:r>
      <w:r w:rsidR="005B4231">
        <w:rPr>
          <w:rFonts w:ascii="Arial" w:hAnsi="Arial" w:cs="Arial"/>
          <w:sz w:val="24"/>
          <w:szCs w:val="24"/>
        </w:rPr>
        <w:t xml:space="preserve"> </w:t>
      </w:r>
      <w:r w:rsidRPr="00AC6AC7">
        <w:rPr>
          <w:rFonts w:ascii="Arial" w:hAnsi="Arial" w:cs="Arial"/>
          <w:sz w:val="24"/>
          <w:szCs w:val="24"/>
        </w:rPr>
        <w:t>% základního kapitálu, a to k projednání jimi navržených zá</w:t>
      </w:r>
      <w:r w:rsidR="00CF2B33">
        <w:rPr>
          <w:rFonts w:ascii="Arial" w:hAnsi="Arial" w:cs="Arial"/>
          <w:sz w:val="24"/>
          <w:szCs w:val="24"/>
        </w:rPr>
        <w:t>ležitostí. P</w:t>
      </w:r>
      <w:r w:rsidRPr="00AC6AC7">
        <w:rPr>
          <w:rFonts w:ascii="Arial" w:hAnsi="Arial" w:cs="Arial"/>
          <w:sz w:val="24"/>
          <w:szCs w:val="24"/>
        </w:rPr>
        <w:t xml:space="preserve">ředstavenstvo za předpokladu, že je každý z bodů návrhu doplněn odůvodněním nebo návrhem usnesení, svolá valnou hromadu tak, aby se konala nejpozději do 40 dnů ode dne, kdy mu došla žádost o její svolání. Lhůta pro uveřejnění a zaslání pozvánky na valnou hromadu se zkracuje na 15 dnů. Představenstvo není oprávněno navržený pořad jednání měnit. Představenstvo je oprávněno navržený pořad jednání doplnit pouze se </w:t>
      </w:r>
      <w:r w:rsidRPr="00AC6AC7">
        <w:rPr>
          <w:rFonts w:ascii="Arial" w:hAnsi="Arial" w:cs="Arial"/>
          <w:sz w:val="24"/>
          <w:szCs w:val="24"/>
        </w:rPr>
        <w:lastRenderedPageBreak/>
        <w:t xml:space="preserve">souhlasem osob, které požádaly o svolání mimořádné valné hromady. V ostatním se svolávání valné hromady </w:t>
      </w:r>
      <w:r w:rsidR="00AC6AC7">
        <w:rPr>
          <w:rFonts w:ascii="Arial" w:hAnsi="Arial" w:cs="Arial"/>
          <w:sz w:val="24"/>
          <w:szCs w:val="24"/>
        </w:rPr>
        <w:t>za těchto podmínek řídí zákonem.</w:t>
      </w:r>
    </w:p>
    <w:p w:rsidR="002A2E66" w:rsidRPr="00D6365D" w:rsidRDefault="002A2E66" w:rsidP="00AC6AC7">
      <w:pPr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Bez splnění požadavků </w:t>
      </w:r>
      <w:r w:rsidR="00D426A9">
        <w:rPr>
          <w:rFonts w:ascii="Arial" w:hAnsi="Arial" w:cs="Arial"/>
          <w:sz w:val="24"/>
          <w:szCs w:val="24"/>
        </w:rPr>
        <w:t>ZOK</w:t>
      </w:r>
      <w:r w:rsidRPr="00D6365D">
        <w:rPr>
          <w:rFonts w:ascii="Arial" w:hAnsi="Arial" w:cs="Arial"/>
          <w:sz w:val="24"/>
          <w:szCs w:val="24"/>
        </w:rPr>
        <w:t xml:space="preserve"> a těchto stanov na svolání valné hromady se valná hromada může konat jen tehdy, souhlasí-li s tím všichni akcionáři.</w:t>
      </w:r>
    </w:p>
    <w:p w:rsidR="002A2E66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AC6AC7" w:rsidRPr="00AC6AC7" w:rsidRDefault="00AC6AC7" w:rsidP="00AC6AC7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AC6AC7" w:rsidRDefault="00AC6AC7" w:rsidP="00AC6AC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Jednání valné hromady</w:t>
      </w:r>
    </w:p>
    <w:p w:rsidR="002A2E66" w:rsidRPr="00D6365D" w:rsidRDefault="002A2E66" w:rsidP="00782B37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Valná hromada zvolí svého předsedu, zapisovatele, ověřovatele zápisu a osobu nebo osoby pověřené sčítáním hlasů.</w:t>
      </w:r>
      <w:r w:rsidR="00782B37">
        <w:rPr>
          <w:rFonts w:ascii="Arial" w:hAnsi="Arial" w:cs="Arial"/>
          <w:sz w:val="24"/>
          <w:szCs w:val="24"/>
        </w:rPr>
        <w:t xml:space="preserve"> </w:t>
      </w:r>
      <w:r w:rsidRPr="00D6365D">
        <w:rPr>
          <w:rFonts w:ascii="Arial" w:hAnsi="Arial" w:cs="Arial"/>
          <w:sz w:val="24"/>
          <w:szCs w:val="24"/>
        </w:rPr>
        <w:t>Jednání valné hromady řídí zvolený předseda. Do doby zvolení předsedy řídí jednání valné hromady svolavatel nebo jím určená osoba. Totéž platí, pokud předseda valné hromady nebyl zvolen. Nebude-li zvolen zapisovatel, ověřovatel zápisu nebo osoba pověřená sčítáním hlasů, určí je svolavatel valné hromady. Valná hromada může rozhodnout, že předsedou valné hromady a ověřovatelem zápisu bude jedna osoba.</w:t>
      </w:r>
    </w:p>
    <w:p w:rsidR="002A2E66" w:rsidRPr="00D6365D" w:rsidRDefault="002A2E66" w:rsidP="00782B37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Zapisovatel vyhotoví zápis z jednání valné hromady do 15 dnů ode dne jejího ukončení. Zápis podepisuje zapisovatel, předseda valné hromady nebo svolavatel a ověřovatel nebo ověřovatelé zápisu.</w:t>
      </w:r>
    </w:p>
    <w:p w:rsidR="002A2E66" w:rsidRPr="00D6365D" w:rsidRDefault="002A2E66" w:rsidP="00CF2B33">
      <w:pPr>
        <w:numPr>
          <w:ilvl w:val="0"/>
          <w:numId w:val="5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Společnost zajistí vyhotovení listiny přítomných, která obsahuje firmu, sídlo právnické osoby nebo jméno a bydliště fyzické osoby, která je akcionářem, popřípadě jejího zástupce, čísla akcií, jmenovitou hodnotu akcií, jež je opravňují k hlasování, popřípadě údaj o tom, že akcie neopravňuje k hlasování. Správnost listiny přítomných akcionářů </w:t>
      </w:r>
      <w:r w:rsidR="00990A4B">
        <w:rPr>
          <w:rFonts w:ascii="Arial" w:hAnsi="Arial" w:cs="Arial"/>
          <w:sz w:val="24"/>
          <w:szCs w:val="24"/>
        </w:rPr>
        <w:t xml:space="preserve">potvrdí </w:t>
      </w:r>
      <w:r w:rsidRPr="00D6365D">
        <w:rPr>
          <w:rFonts w:ascii="Arial" w:hAnsi="Arial" w:cs="Arial"/>
          <w:sz w:val="24"/>
          <w:szCs w:val="24"/>
        </w:rPr>
        <w:t xml:space="preserve">svým podpisem svolavatel nebo jím určená osoba. </w:t>
      </w:r>
    </w:p>
    <w:p w:rsidR="002A2E66" w:rsidRPr="00D6365D" w:rsidRDefault="002A2E66" w:rsidP="00990A4B">
      <w:pPr>
        <w:numPr>
          <w:ilvl w:val="0"/>
          <w:numId w:val="54"/>
        </w:numPr>
        <w:spacing w:line="276" w:lineRule="auto"/>
        <w:rPr>
          <w:rFonts w:ascii="Arial" w:hAnsi="Arial" w:cs="Arial"/>
          <w:sz w:val="24"/>
          <w:szCs w:val="24"/>
        </w:rPr>
      </w:pPr>
      <w:r w:rsidRPr="3DC4C49A">
        <w:rPr>
          <w:rFonts w:ascii="Arial" w:hAnsi="Arial" w:cs="Arial"/>
          <w:sz w:val="24"/>
          <w:szCs w:val="24"/>
        </w:rPr>
        <w:t>Na valné hromadě se hlasuje zvednutím ruky, ledaže by se valná hromada usnesla jinak. Výsledky hlasování oznámí předseda valné hromady.</w:t>
      </w:r>
    </w:p>
    <w:p w:rsidR="002A2E66" w:rsidRPr="00990A4B" w:rsidRDefault="002A2E66" w:rsidP="00990A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90A4B" w:rsidRPr="00990A4B" w:rsidRDefault="00990A4B" w:rsidP="00990A4B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990A4B" w:rsidRDefault="00990A4B" w:rsidP="00990A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Rozhodování valné hromady</w:t>
      </w:r>
    </w:p>
    <w:p w:rsidR="002A2E66" w:rsidRPr="00990A4B" w:rsidRDefault="002A2E66" w:rsidP="00990A4B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Valná hromada je schopná se usnášet, pokud</w:t>
      </w:r>
      <w:r w:rsidR="00990A4B">
        <w:rPr>
          <w:rFonts w:ascii="Arial" w:hAnsi="Arial" w:cs="Arial"/>
          <w:sz w:val="24"/>
          <w:szCs w:val="24"/>
        </w:rPr>
        <w:t xml:space="preserve"> jsou</w:t>
      </w:r>
      <w:r w:rsidRPr="00D6365D">
        <w:rPr>
          <w:rFonts w:ascii="Arial" w:hAnsi="Arial" w:cs="Arial"/>
          <w:sz w:val="24"/>
          <w:szCs w:val="24"/>
        </w:rPr>
        <w:t xml:space="preserve"> přítomní akcionáři </w:t>
      </w:r>
      <w:r w:rsidR="00990A4B">
        <w:rPr>
          <w:rFonts w:ascii="Arial" w:hAnsi="Arial" w:cs="Arial"/>
          <w:sz w:val="24"/>
          <w:szCs w:val="24"/>
        </w:rPr>
        <w:t>vlastnící</w:t>
      </w:r>
      <w:r w:rsidRPr="00D6365D">
        <w:rPr>
          <w:rFonts w:ascii="Arial" w:hAnsi="Arial" w:cs="Arial"/>
          <w:sz w:val="24"/>
          <w:szCs w:val="24"/>
        </w:rPr>
        <w:t xml:space="preserve"> akcie, jejichž jmenovitá hodnota přesahuje 30</w:t>
      </w:r>
      <w:r w:rsidR="005B4231">
        <w:rPr>
          <w:rFonts w:ascii="Arial" w:hAnsi="Arial" w:cs="Arial"/>
          <w:sz w:val="24"/>
          <w:szCs w:val="24"/>
        </w:rPr>
        <w:t xml:space="preserve"> </w:t>
      </w:r>
      <w:r w:rsidRPr="00D6365D">
        <w:rPr>
          <w:rFonts w:ascii="Arial" w:hAnsi="Arial" w:cs="Arial"/>
          <w:sz w:val="24"/>
          <w:szCs w:val="24"/>
        </w:rPr>
        <w:t>% základního kapitálu Společnosti.</w:t>
      </w:r>
      <w:r w:rsidR="00990A4B">
        <w:rPr>
          <w:rFonts w:ascii="Arial" w:hAnsi="Arial" w:cs="Arial"/>
          <w:sz w:val="24"/>
          <w:szCs w:val="24"/>
        </w:rPr>
        <w:t xml:space="preserve"> </w:t>
      </w:r>
      <w:r w:rsidRPr="00990A4B">
        <w:rPr>
          <w:rFonts w:ascii="Arial" w:hAnsi="Arial" w:cs="Arial"/>
          <w:sz w:val="24"/>
          <w:szCs w:val="24"/>
        </w:rPr>
        <w:t>Není-li valná hromada schopna se usnášet, svolá představenstvo novým oznámením náhradní valnou hromadu postupem dle příslušných ustanovení zákona.</w:t>
      </w:r>
    </w:p>
    <w:p w:rsidR="002A2E66" w:rsidRPr="00D6365D" w:rsidRDefault="002A2E66" w:rsidP="00990A4B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Tyto stanovy připouští rozhodování valné hromady per rollam. Dále se postupuje dle příslu</w:t>
      </w:r>
      <w:r w:rsidR="00CF2B33">
        <w:rPr>
          <w:rFonts w:ascii="Arial" w:hAnsi="Arial" w:cs="Arial"/>
          <w:sz w:val="24"/>
          <w:szCs w:val="24"/>
        </w:rPr>
        <w:t>šných ustanovení ZOK</w:t>
      </w:r>
      <w:r w:rsidRPr="00D6365D">
        <w:rPr>
          <w:rFonts w:ascii="Arial" w:hAnsi="Arial" w:cs="Arial"/>
          <w:sz w:val="24"/>
          <w:szCs w:val="24"/>
        </w:rPr>
        <w:t xml:space="preserve">. </w:t>
      </w:r>
    </w:p>
    <w:p w:rsidR="002A2E66" w:rsidRPr="00D6365D" w:rsidRDefault="002A2E66" w:rsidP="00AA7041">
      <w:pPr>
        <w:numPr>
          <w:ilvl w:val="0"/>
          <w:numId w:val="5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Valná hromada rozhoduje většinou hlasů přítomných akcionářů, pokud zákon nevyžaduje většinu jinou.</w:t>
      </w:r>
    </w:p>
    <w:p w:rsidR="00990A4B" w:rsidRDefault="00990A4B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2A2E66" w:rsidRDefault="002A2E66" w:rsidP="00990A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0A4B">
        <w:rPr>
          <w:rFonts w:ascii="Arial" w:hAnsi="Arial" w:cs="Arial"/>
          <w:b/>
          <w:sz w:val="24"/>
          <w:szCs w:val="24"/>
        </w:rPr>
        <w:t>Představenstvo</w:t>
      </w:r>
    </w:p>
    <w:p w:rsidR="00990A4B" w:rsidRPr="00990A4B" w:rsidRDefault="00990A4B" w:rsidP="00990A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A2E66" w:rsidRPr="00990A4B" w:rsidRDefault="002A2E66" w:rsidP="00990A4B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990A4B" w:rsidRDefault="002A2E66" w:rsidP="00990A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0A4B">
        <w:rPr>
          <w:rFonts w:ascii="Arial" w:hAnsi="Arial" w:cs="Arial"/>
          <w:b/>
          <w:sz w:val="24"/>
          <w:szCs w:val="24"/>
        </w:rPr>
        <w:t>Posta</w:t>
      </w:r>
      <w:r w:rsidR="00990A4B">
        <w:rPr>
          <w:rFonts w:ascii="Arial" w:hAnsi="Arial" w:cs="Arial"/>
          <w:b/>
          <w:sz w:val="24"/>
          <w:szCs w:val="24"/>
        </w:rPr>
        <w:t>vení a působnost představenstva</w:t>
      </w:r>
    </w:p>
    <w:p w:rsidR="007664CC" w:rsidRDefault="002A2E66" w:rsidP="00C06811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Představenstvo je statutárním orgánem </w:t>
      </w:r>
      <w:r w:rsidR="00EA1B03">
        <w:rPr>
          <w:rFonts w:ascii="Arial" w:hAnsi="Arial" w:cs="Arial"/>
          <w:sz w:val="24"/>
          <w:szCs w:val="24"/>
        </w:rPr>
        <w:t>S</w:t>
      </w:r>
      <w:r w:rsidRPr="00D6365D">
        <w:rPr>
          <w:rFonts w:ascii="Arial" w:hAnsi="Arial" w:cs="Arial"/>
          <w:sz w:val="24"/>
          <w:szCs w:val="24"/>
        </w:rPr>
        <w:t xml:space="preserve">polečnosti. </w:t>
      </w:r>
    </w:p>
    <w:p w:rsidR="00C06811" w:rsidRPr="00C06811" w:rsidRDefault="00C06811" w:rsidP="3DC4C49A">
      <w:pPr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3DC4C49A">
        <w:rPr>
          <w:rFonts w:ascii="Arial" w:hAnsi="Arial" w:cs="Arial"/>
          <w:sz w:val="24"/>
          <w:szCs w:val="24"/>
        </w:rPr>
        <w:lastRenderedPageBreak/>
        <w:t xml:space="preserve">Představenstvo zastupuje </w:t>
      </w:r>
      <w:r w:rsidR="00EA1B03" w:rsidRPr="3DC4C49A">
        <w:rPr>
          <w:rFonts w:ascii="Arial" w:hAnsi="Arial" w:cs="Arial"/>
          <w:sz w:val="24"/>
          <w:szCs w:val="24"/>
        </w:rPr>
        <w:t>S</w:t>
      </w:r>
      <w:r w:rsidRPr="3DC4C49A">
        <w:rPr>
          <w:rFonts w:ascii="Arial" w:hAnsi="Arial" w:cs="Arial"/>
          <w:sz w:val="24"/>
          <w:szCs w:val="24"/>
        </w:rPr>
        <w:t xml:space="preserve">polečnost. Společnost zastupuje </w:t>
      </w:r>
      <w:r w:rsidR="00467D40" w:rsidRPr="3DC4C49A">
        <w:rPr>
          <w:rFonts w:ascii="Arial" w:hAnsi="Arial" w:cs="Arial"/>
          <w:sz w:val="24"/>
          <w:szCs w:val="24"/>
        </w:rPr>
        <w:t>vždy společně předseda představenstva a místopředseda představenstva nebo předseda představenstva a další člen představenstva nebo místopředseda představenstva a další člen představenstva Společnosti.</w:t>
      </w:r>
      <w:r w:rsidRPr="3DC4C49A">
        <w:rPr>
          <w:rFonts w:ascii="Arial" w:hAnsi="Arial" w:cs="Arial"/>
          <w:sz w:val="24"/>
          <w:szCs w:val="24"/>
        </w:rPr>
        <w:t xml:space="preserve"> Podepisování za </w:t>
      </w:r>
      <w:r w:rsidR="00EA1B03" w:rsidRPr="3DC4C49A">
        <w:rPr>
          <w:rFonts w:ascii="Arial" w:hAnsi="Arial" w:cs="Arial"/>
          <w:sz w:val="24"/>
          <w:szCs w:val="24"/>
        </w:rPr>
        <w:t>S</w:t>
      </w:r>
      <w:r w:rsidRPr="3DC4C49A">
        <w:rPr>
          <w:rFonts w:ascii="Arial" w:hAnsi="Arial" w:cs="Arial"/>
          <w:sz w:val="24"/>
          <w:szCs w:val="24"/>
        </w:rPr>
        <w:t xml:space="preserve">polečnost se děje tak, že k obchodní firmě </w:t>
      </w:r>
      <w:r w:rsidR="00EA1B03" w:rsidRPr="3DC4C49A">
        <w:rPr>
          <w:rFonts w:ascii="Arial" w:hAnsi="Arial" w:cs="Arial"/>
          <w:sz w:val="24"/>
          <w:szCs w:val="24"/>
        </w:rPr>
        <w:t>S</w:t>
      </w:r>
      <w:r w:rsidRPr="3DC4C49A">
        <w:rPr>
          <w:rFonts w:ascii="Arial" w:hAnsi="Arial" w:cs="Arial"/>
          <w:sz w:val="24"/>
          <w:szCs w:val="24"/>
        </w:rPr>
        <w:t>polečnosti připojí svůj podpis</w:t>
      </w:r>
      <w:r w:rsidR="00AA7041" w:rsidRPr="3DC4C49A">
        <w:rPr>
          <w:rFonts w:ascii="Arial" w:hAnsi="Arial" w:cs="Arial"/>
          <w:sz w:val="24"/>
          <w:szCs w:val="24"/>
        </w:rPr>
        <w:t xml:space="preserve"> </w:t>
      </w:r>
      <w:r w:rsidR="00467D40" w:rsidRPr="3DC4C49A">
        <w:rPr>
          <w:rFonts w:ascii="Arial" w:hAnsi="Arial" w:cs="Arial"/>
          <w:sz w:val="24"/>
          <w:szCs w:val="24"/>
        </w:rPr>
        <w:t>společně předseda představenstva a místopředseda představenstva nebo předseda představenstva a další člen představenstva nebo místopředseda představenstva a další člen představenstva Společnosti.</w:t>
      </w:r>
    </w:p>
    <w:p w:rsidR="002A2E66" w:rsidRPr="00D6365D" w:rsidRDefault="002A2E66" w:rsidP="00C06811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Statutárnímu orgánu náleží veškerá působnost, kterou tyto stanovy, zákon nebo rozhodnutí orgánu veřejné moci nesvěří jinému orgánu Společnosti.</w:t>
      </w:r>
    </w:p>
    <w:p w:rsidR="00C06811" w:rsidRDefault="00C06811" w:rsidP="00C06811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6811">
        <w:rPr>
          <w:rFonts w:ascii="Arial" w:hAnsi="Arial" w:cs="Arial"/>
          <w:sz w:val="24"/>
          <w:szCs w:val="24"/>
        </w:rPr>
        <w:t>Představenstvu přísluší obchodní vedení. Představenstvo se řídí zásadami a pokyny schválenými valnou hromadou, pokud jsou v souladu s právními předpisy a stanovami. Nikdo však není oprávněn udělovat představenstvu pokyny týkající se obchodního vedení</w:t>
      </w:r>
      <w:r>
        <w:rPr>
          <w:rFonts w:ascii="Arial" w:hAnsi="Arial" w:cs="Arial"/>
          <w:sz w:val="24"/>
          <w:szCs w:val="24"/>
        </w:rPr>
        <w:t>.</w:t>
      </w:r>
    </w:p>
    <w:p w:rsidR="002A2E66" w:rsidRPr="00D6365D" w:rsidRDefault="00C06811" w:rsidP="00C06811">
      <w:pPr>
        <w:numPr>
          <w:ilvl w:val="0"/>
          <w:numId w:val="5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Představenstvo</w:t>
      </w:r>
      <w:r w:rsidR="002A2E66" w:rsidRPr="00D63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zajišťuje řádné</w:t>
      </w:r>
      <w:r w:rsidR="002A2E66" w:rsidRPr="00D6365D">
        <w:rPr>
          <w:rFonts w:ascii="Arial" w:hAnsi="Arial" w:cs="Arial"/>
          <w:sz w:val="24"/>
          <w:szCs w:val="24"/>
        </w:rPr>
        <w:t xml:space="preserve"> vedení účetnictví Společnosti a předkládá valné hromadě ke schválení řádnou, mimořádnou a konsolidovanou, případně mezitímní účetní závěrku a návrh na rozdělení zisku nebo úhradu ztráty.</w:t>
      </w:r>
    </w:p>
    <w:p w:rsidR="002A2E66" w:rsidRPr="00D6365D" w:rsidRDefault="002A2E66" w:rsidP="00C06811">
      <w:pPr>
        <w:numPr>
          <w:ilvl w:val="0"/>
          <w:numId w:val="57"/>
        </w:numPr>
        <w:spacing w:line="276" w:lineRule="auto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Představenstvo zejména: </w:t>
      </w:r>
    </w:p>
    <w:p w:rsidR="002A2E66" w:rsidRPr="00D6365D" w:rsidRDefault="002A2E66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zabezpečuje obchodní vedení, včetně řádného vedení účetnictví Společnosti, </w:t>
      </w:r>
    </w:p>
    <w:p w:rsidR="002A2E66" w:rsidRPr="00D6365D" w:rsidRDefault="002A2E66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svolává valnou hromadu, </w:t>
      </w:r>
    </w:p>
    <w:p w:rsidR="00C06811" w:rsidRPr="00C06811" w:rsidRDefault="002A2E66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vykonává usnesení valné hromady, </w:t>
      </w:r>
    </w:p>
    <w:p w:rsidR="002A2E66" w:rsidRPr="00C06811" w:rsidRDefault="002A2E66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předkládá valné hromadě</w:t>
      </w:r>
      <w:r w:rsidR="00C06811" w:rsidRPr="4AD39E8A">
        <w:rPr>
          <w:rFonts w:ascii="Arial" w:hAnsi="Arial" w:cs="Arial"/>
          <w:sz w:val="24"/>
          <w:szCs w:val="24"/>
        </w:rPr>
        <w:t xml:space="preserve"> </w:t>
      </w:r>
      <w:r w:rsidRPr="4AD39E8A">
        <w:rPr>
          <w:rFonts w:ascii="Arial" w:hAnsi="Arial" w:cs="Arial"/>
          <w:sz w:val="24"/>
          <w:szCs w:val="24"/>
        </w:rPr>
        <w:t>návrhy ke schválení řádné, mimořádné a konsolidované popřípadě i mezitímní účetní závěrk</w:t>
      </w:r>
      <w:r w:rsidR="00A10C0B" w:rsidRPr="4AD39E8A">
        <w:rPr>
          <w:rFonts w:ascii="Arial" w:hAnsi="Arial" w:cs="Arial"/>
          <w:sz w:val="24"/>
          <w:szCs w:val="24"/>
        </w:rPr>
        <w:t>y</w:t>
      </w:r>
      <w:r w:rsidRPr="4AD39E8A">
        <w:rPr>
          <w:rFonts w:ascii="Arial" w:hAnsi="Arial" w:cs="Arial"/>
          <w:sz w:val="24"/>
          <w:szCs w:val="24"/>
        </w:rPr>
        <w:t xml:space="preserve"> a návrh na rozdělení zisku nebo úhrady ztráty,</w:t>
      </w:r>
      <w:r w:rsidR="00C06811" w:rsidRPr="4AD39E8A">
        <w:rPr>
          <w:rFonts w:ascii="Arial" w:hAnsi="Arial" w:cs="Arial"/>
          <w:sz w:val="24"/>
          <w:szCs w:val="24"/>
        </w:rPr>
        <w:t xml:space="preserve"> </w:t>
      </w:r>
      <w:r w:rsidRPr="4AD39E8A">
        <w:rPr>
          <w:rFonts w:ascii="Arial" w:hAnsi="Arial" w:cs="Arial"/>
          <w:sz w:val="24"/>
          <w:szCs w:val="24"/>
        </w:rPr>
        <w:t xml:space="preserve">návrhy na změny stanov, </w:t>
      </w:r>
    </w:p>
    <w:p w:rsidR="00A10C0B" w:rsidRDefault="002A2E66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předkládá dozorčí radě k přezkoumání účetní závěrku a návrh na rozdělení zisku nebo úhrady ztráty, 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zabezpečuje soulad činnosti společnosti s právními předpisy České republiky,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předkládá valné hromadě a dozorčí radě zprávu o podnikatelské činnosti společnosti</w:t>
      </w:r>
      <w:r w:rsidR="6EFB077F" w:rsidRPr="4AD39E8A">
        <w:rPr>
          <w:rFonts w:ascii="Arial" w:hAnsi="Arial" w:cs="Arial"/>
          <w:sz w:val="24"/>
          <w:szCs w:val="24"/>
        </w:rPr>
        <w:t>, o vztazích</w:t>
      </w:r>
      <w:r w:rsidRPr="4AD39E8A">
        <w:rPr>
          <w:rFonts w:ascii="Arial" w:hAnsi="Arial" w:cs="Arial"/>
          <w:sz w:val="24"/>
          <w:szCs w:val="24"/>
        </w:rPr>
        <w:t xml:space="preserve"> a</w:t>
      </w:r>
      <w:r w:rsidRPr="00590DA6">
        <w:rPr>
          <w:rFonts w:ascii="Arial" w:hAnsi="Arial" w:cs="Arial"/>
          <w:sz w:val="24"/>
          <w:szCs w:val="24"/>
        </w:rPr>
        <w:t xml:space="preserve"> </w:t>
      </w:r>
      <w:r w:rsidRPr="4AD39E8A">
        <w:rPr>
          <w:rFonts w:ascii="Arial" w:hAnsi="Arial" w:cs="Arial"/>
          <w:sz w:val="24"/>
          <w:szCs w:val="24"/>
        </w:rPr>
        <w:t>o stavu jejího majetku,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předkládá dozorčí radě ke schválení roční podnikatelský plán, který zahrnuje taktéž obchodní plán a plán investic,</w:t>
      </w:r>
    </w:p>
    <w:p w:rsidR="008E64F4" w:rsidRPr="008E64F4" w:rsidRDefault="0D7830C6" w:rsidP="00590DA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pře</w:t>
      </w:r>
      <w:r w:rsidRPr="691E5FBD">
        <w:rPr>
          <w:rFonts w:ascii="Arial" w:eastAsia="Times New Roman" w:hAnsi="Arial" w:cs="Arial"/>
          <w:sz w:val="24"/>
          <w:szCs w:val="24"/>
          <w:lang w:eastAsia="cs-CZ"/>
        </w:rPr>
        <w:t xml:space="preserve">dkládá dozorčí radě ke schválení návrh na zřizování fondů společnosti a stanovení pravidel jejich tvorby a čerpání; </w:t>
      </w:r>
    </w:p>
    <w:p w:rsidR="008E64F4" w:rsidRPr="00590DA6" w:rsidRDefault="39FEE857" w:rsidP="00590DA6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0DA6">
        <w:rPr>
          <w:rFonts w:ascii="Arial" w:hAnsi="Arial" w:cs="Arial"/>
          <w:sz w:val="24"/>
          <w:szCs w:val="24"/>
        </w:rPr>
        <w:t>vyhodnocuje finanční a výkonové ukazatele společnosti,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předkládá valné hromadě ke schválení návrhy změn a doplnění těchto stanov, návrhy na zvýšení či snížení základního kapitálu, návrhy na změnu a doplnění rozsahu obchodní činnosti společnosti, zprávy o otázkách, kterými se zabývá představenstvo, a které jsou důležité pro chod společnosti nebo které požaduje valná hromada,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plní povinnost poskytovat příslušné doklady, které si vyžádá předseda dozorčí rady nebo kterýkoli člen dozorčí rady při plnění svých oprávnění a při své činnosti podle těchto stanov, a to ve lhůtě, kterou člen dozorčí rady určí. Toto oprávnění mohou členové dozorčí rady využívat jen na základě rozhodnutí dozorčí rady, ledaže dozorčí rada není schopna plnit své funkce,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projednává s auditorem zprávu o auditu,</w:t>
      </w:r>
    </w:p>
    <w:p w:rsidR="008E64F4" w:rsidRPr="00590DA6" w:rsidRDefault="65598160" w:rsidP="00590DA6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lastRenderedPageBreak/>
        <w:t xml:space="preserve">schvaluje organizační řád </w:t>
      </w:r>
      <w:r w:rsidR="66D4F402" w:rsidRPr="4AD39E8A">
        <w:rPr>
          <w:rFonts w:ascii="Arial" w:hAnsi="Arial" w:cs="Arial"/>
          <w:sz w:val="24"/>
          <w:szCs w:val="24"/>
        </w:rPr>
        <w:t xml:space="preserve">a podpisový řád </w:t>
      </w:r>
      <w:r w:rsidRPr="4AD39E8A">
        <w:rPr>
          <w:rFonts w:ascii="Arial" w:hAnsi="Arial" w:cs="Arial"/>
          <w:sz w:val="24"/>
          <w:szCs w:val="24"/>
        </w:rPr>
        <w:t>společnosti po projednání dozorčí radou,</w:t>
      </w:r>
    </w:p>
    <w:p w:rsidR="002A2E66" w:rsidRPr="00A10C0B" w:rsidRDefault="29F5B3D2" w:rsidP="691E5FB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spolupracuje s </w:t>
      </w:r>
      <w:r>
        <w:rPr>
          <w:rFonts w:ascii="Arial" w:eastAsia="Geneva" w:hAnsi="Arial" w:cs="Arial"/>
          <w:color w:val="000000"/>
          <w:sz w:val="24"/>
          <w:szCs w:val="24"/>
        </w:rPr>
        <w:t>valnou hromadou zřízenými poradní</w:t>
      </w:r>
      <w:r w:rsidR="4883425B">
        <w:rPr>
          <w:rFonts w:ascii="Arial" w:eastAsia="Geneva" w:hAnsi="Arial" w:cs="Arial"/>
          <w:color w:val="000000"/>
          <w:sz w:val="24"/>
          <w:szCs w:val="24"/>
        </w:rPr>
        <w:t>mi</w:t>
      </w:r>
      <w:r>
        <w:rPr>
          <w:rFonts w:ascii="Arial" w:eastAsia="Geneva" w:hAnsi="Arial" w:cs="Arial"/>
          <w:color w:val="000000"/>
          <w:sz w:val="24"/>
          <w:szCs w:val="24"/>
        </w:rPr>
        <w:t xml:space="preserve"> orgány</w:t>
      </w:r>
      <w:r w:rsidR="334BE26E">
        <w:rPr>
          <w:rFonts w:ascii="Arial" w:eastAsia="Geneva" w:hAnsi="Arial" w:cs="Arial"/>
          <w:color w:val="000000"/>
          <w:sz w:val="24"/>
          <w:szCs w:val="24"/>
        </w:rPr>
        <w:t xml:space="preserve"> a účastní se jejich jednání</w:t>
      </w:r>
      <w:r>
        <w:rPr>
          <w:rFonts w:ascii="Arial" w:eastAsia="Geneva" w:hAnsi="Arial" w:cs="Arial"/>
          <w:color w:val="000000"/>
          <w:sz w:val="24"/>
          <w:szCs w:val="24"/>
        </w:rPr>
        <w:t>,</w:t>
      </w:r>
    </w:p>
    <w:p w:rsidR="002A2E66" w:rsidRPr="00A10C0B" w:rsidRDefault="002A2E66" w:rsidP="691E5FB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vykonává další působnost stanovenou mu zákonem nebo těmito stanovami.</w:t>
      </w:r>
    </w:p>
    <w:p w:rsidR="002A2E66" w:rsidRDefault="002A2E66" w:rsidP="00A10C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273B5" w:rsidRDefault="00C273B5" w:rsidP="00A10C0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10C0B" w:rsidRPr="00A10C0B" w:rsidRDefault="00A10C0B" w:rsidP="00A10C0B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A10C0B" w:rsidRDefault="002A2E66" w:rsidP="00A10C0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10C0B">
        <w:rPr>
          <w:rFonts w:ascii="Arial" w:hAnsi="Arial" w:cs="Arial"/>
          <w:b/>
          <w:sz w:val="24"/>
          <w:szCs w:val="24"/>
        </w:rPr>
        <w:t>Složení, ustanovení a funk</w:t>
      </w:r>
      <w:r w:rsidR="00A10C0B" w:rsidRPr="00A10C0B">
        <w:rPr>
          <w:rFonts w:ascii="Arial" w:hAnsi="Arial" w:cs="Arial"/>
          <w:b/>
          <w:sz w:val="24"/>
          <w:szCs w:val="24"/>
        </w:rPr>
        <w:t>ční období členů představenstva</w:t>
      </w:r>
    </w:p>
    <w:p w:rsidR="002A2E66" w:rsidRDefault="00CD6BD4" w:rsidP="00575D06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Představenstvo m</w:t>
      </w:r>
      <w:r w:rsidR="002950FE">
        <w:rPr>
          <w:rFonts w:ascii="Arial" w:hAnsi="Arial" w:cs="Arial"/>
          <w:sz w:val="24"/>
          <w:szCs w:val="24"/>
        </w:rPr>
        <w:t>á</w:t>
      </w:r>
      <w:r w:rsidR="00DA4F40">
        <w:rPr>
          <w:rFonts w:ascii="Arial" w:hAnsi="Arial" w:cs="Arial"/>
          <w:sz w:val="24"/>
          <w:szCs w:val="24"/>
        </w:rPr>
        <w:t>3</w:t>
      </w:r>
      <w:r w:rsidR="002950FE">
        <w:rPr>
          <w:rFonts w:ascii="Arial" w:hAnsi="Arial" w:cs="Arial"/>
          <w:sz w:val="24"/>
          <w:szCs w:val="24"/>
        </w:rPr>
        <w:t xml:space="preserve">, slovy </w:t>
      </w:r>
      <w:r w:rsidR="00DA4F40">
        <w:rPr>
          <w:rFonts w:ascii="Arial" w:hAnsi="Arial" w:cs="Arial"/>
          <w:sz w:val="24"/>
          <w:szCs w:val="24"/>
        </w:rPr>
        <w:t>tři</w:t>
      </w:r>
      <w:r w:rsidR="002950FE">
        <w:rPr>
          <w:rFonts w:ascii="Arial" w:hAnsi="Arial" w:cs="Arial"/>
          <w:sz w:val="24"/>
          <w:szCs w:val="24"/>
        </w:rPr>
        <w:t>, člen</w:t>
      </w:r>
      <w:r w:rsidR="00DA4F40">
        <w:rPr>
          <w:rFonts w:ascii="Arial" w:hAnsi="Arial" w:cs="Arial"/>
          <w:sz w:val="24"/>
          <w:szCs w:val="24"/>
        </w:rPr>
        <w:t>y</w:t>
      </w:r>
      <w:r w:rsidR="002950FE">
        <w:rPr>
          <w:rFonts w:ascii="Arial" w:hAnsi="Arial" w:cs="Arial"/>
          <w:sz w:val="24"/>
          <w:szCs w:val="24"/>
        </w:rPr>
        <w:t>, které volí a odvolává</w:t>
      </w:r>
      <w:r>
        <w:rPr>
          <w:rFonts w:ascii="Arial" w:hAnsi="Arial" w:cs="Arial"/>
          <w:sz w:val="24"/>
          <w:szCs w:val="24"/>
        </w:rPr>
        <w:t xml:space="preserve"> dozorčí rada.</w:t>
      </w:r>
    </w:p>
    <w:p w:rsidR="00CD6BD4" w:rsidRDefault="00CD6BD4" w:rsidP="00575D06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Členové představenstva volí a odvolávají ze svých členů předsedu a místopředsedu.</w:t>
      </w:r>
    </w:p>
    <w:p w:rsidR="00CD6BD4" w:rsidRDefault="00CD6BD4" w:rsidP="00575D06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 řídí činnost představenstva </w:t>
      </w:r>
      <w:r w:rsidR="00EA1B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polečnosti. </w:t>
      </w:r>
    </w:p>
    <w:p w:rsidR="00CD6BD4" w:rsidRPr="00D6365D" w:rsidRDefault="00CD6BD4" w:rsidP="00575D06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funkčního období člena představenstva je 5 let. Opětovná volba členů představenstva je možná.</w:t>
      </w:r>
    </w:p>
    <w:p w:rsidR="00575D06" w:rsidRPr="00575D06" w:rsidRDefault="00575D06" w:rsidP="00575D06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5D06">
        <w:rPr>
          <w:rFonts w:ascii="Arial" w:hAnsi="Arial" w:cs="Arial"/>
          <w:sz w:val="24"/>
          <w:szCs w:val="24"/>
        </w:rPr>
        <w:t>Člen představenstva může ze své funkce odstoupit. Výkon funkce končí dnem, kdy odstoupení projednal</w:t>
      </w:r>
      <w:r w:rsidR="00446852">
        <w:rPr>
          <w:rFonts w:ascii="Arial" w:hAnsi="Arial" w:cs="Arial"/>
          <w:sz w:val="24"/>
          <w:szCs w:val="24"/>
        </w:rPr>
        <w:t>o</w:t>
      </w:r>
      <w:r w:rsidRPr="00575D06">
        <w:rPr>
          <w:rFonts w:ascii="Arial" w:hAnsi="Arial" w:cs="Arial"/>
          <w:sz w:val="24"/>
          <w:szCs w:val="24"/>
        </w:rPr>
        <w:t xml:space="preserve"> nebo měl</w:t>
      </w:r>
      <w:r w:rsidR="00446852">
        <w:rPr>
          <w:rFonts w:ascii="Arial" w:hAnsi="Arial" w:cs="Arial"/>
          <w:sz w:val="24"/>
          <w:szCs w:val="24"/>
        </w:rPr>
        <w:t xml:space="preserve">o </w:t>
      </w:r>
      <w:r w:rsidRPr="00575D06">
        <w:rPr>
          <w:rFonts w:ascii="Arial" w:hAnsi="Arial" w:cs="Arial"/>
          <w:sz w:val="24"/>
          <w:szCs w:val="24"/>
        </w:rPr>
        <w:t>projednat</w:t>
      </w:r>
      <w:r w:rsidR="007C4B4D">
        <w:rPr>
          <w:rFonts w:ascii="Arial" w:hAnsi="Arial" w:cs="Arial"/>
          <w:sz w:val="24"/>
          <w:szCs w:val="24"/>
        </w:rPr>
        <w:t xml:space="preserve"> představenstvo</w:t>
      </w:r>
      <w:r w:rsidR="00446852">
        <w:rPr>
          <w:rFonts w:ascii="Arial" w:hAnsi="Arial" w:cs="Arial"/>
          <w:sz w:val="24"/>
          <w:szCs w:val="24"/>
        </w:rPr>
        <w:t>.</w:t>
      </w:r>
      <w:r w:rsidRPr="00575D06">
        <w:rPr>
          <w:rFonts w:ascii="Arial" w:hAnsi="Arial" w:cs="Arial"/>
          <w:sz w:val="24"/>
          <w:szCs w:val="24"/>
        </w:rPr>
        <w:t xml:space="preserve"> </w:t>
      </w:r>
      <w:r w:rsidR="00446852">
        <w:rPr>
          <w:rFonts w:ascii="Arial" w:hAnsi="Arial" w:cs="Arial"/>
          <w:sz w:val="24"/>
          <w:szCs w:val="24"/>
        </w:rPr>
        <w:t>Představenstvo</w:t>
      </w:r>
      <w:r w:rsidRPr="00575D06">
        <w:rPr>
          <w:rFonts w:ascii="Arial" w:hAnsi="Arial" w:cs="Arial"/>
          <w:sz w:val="24"/>
          <w:szCs w:val="24"/>
        </w:rPr>
        <w:t xml:space="preserve"> je povin</w:t>
      </w:r>
      <w:r w:rsidR="00446852">
        <w:rPr>
          <w:rFonts w:ascii="Arial" w:hAnsi="Arial" w:cs="Arial"/>
          <w:sz w:val="24"/>
          <w:szCs w:val="24"/>
        </w:rPr>
        <w:t>no</w:t>
      </w:r>
      <w:r w:rsidRPr="00575D06">
        <w:rPr>
          <w:rFonts w:ascii="Arial" w:hAnsi="Arial" w:cs="Arial"/>
          <w:sz w:val="24"/>
          <w:szCs w:val="24"/>
        </w:rPr>
        <w:t xml:space="preserve"> projednat odstoupení bez zbytečného odkladu, nejpozději však na nejbližším zasedání poté, co bylo odstoupení </w:t>
      </w:r>
      <w:r w:rsidR="006D49B4">
        <w:rPr>
          <w:rFonts w:ascii="Arial" w:hAnsi="Arial" w:cs="Arial"/>
          <w:sz w:val="24"/>
          <w:szCs w:val="24"/>
        </w:rPr>
        <w:t>Společnosti</w:t>
      </w:r>
      <w:r w:rsidRPr="00575D06">
        <w:rPr>
          <w:rFonts w:ascii="Arial" w:hAnsi="Arial" w:cs="Arial"/>
          <w:sz w:val="24"/>
          <w:szCs w:val="24"/>
        </w:rPr>
        <w:t xml:space="preserve"> doručeno. Jestliže odstupující člen oznámí své odstoupení na zasedání </w:t>
      </w:r>
      <w:r w:rsidR="006D49B4">
        <w:rPr>
          <w:rFonts w:ascii="Arial" w:hAnsi="Arial" w:cs="Arial"/>
          <w:sz w:val="24"/>
          <w:szCs w:val="24"/>
        </w:rPr>
        <w:t>představenstva</w:t>
      </w:r>
      <w:r w:rsidRPr="00575D06">
        <w:rPr>
          <w:rFonts w:ascii="Arial" w:hAnsi="Arial" w:cs="Arial"/>
          <w:sz w:val="24"/>
          <w:szCs w:val="24"/>
        </w:rPr>
        <w:t xml:space="preserve">, končí výkon funkce uplynutím 2 měsíců po takovém oznámení, neschválí-li </w:t>
      </w:r>
      <w:r w:rsidR="006D49B4">
        <w:rPr>
          <w:rFonts w:ascii="Arial" w:hAnsi="Arial" w:cs="Arial"/>
          <w:sz w:val="24"/>
          <w:szCs w:val="24"/>
        </w:rPr>
        <w:t>představenstvo</w:t>
      </w:r>
      <w:r w:rsidRPr="00575D06">
        <w:rPr>
          <w:rFonts w:ascii="Arial" w:hAnsi="Arial" w:cs="Arial"/>
          <w:sz w:val="24"/>
          <w:szCs w:val="24"/>
        </w:rPr>
        <w:t xml:space="preserve"> na jeho žádost jiný okamžik zániku funkce.</w:t>
      </w:r>
    </w:p>
    <w:p w:rsidR="002A2E66" w:rsidRPr="00C273B5" w:rsidRDefault="002A2E66" w:rsidP="00D6365D">
      <w:pPr>
        <w:numPr>
          <w:ilvl w:val="0"/>
          <w:numId w:val="6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5D06">
        <w:rPr>
          <w:rFonts w:ascii="Arial" w:hAnsi="Arial" w:cs="Arial"/>
          <w:sz w:val="24"/>
          <w:szCs w:val="24"/>
        </w:rPr>
        <w:t xml:space="preserve">V případě smrti člena představenstva, odstoupení z funkce, odvolání anebo jiného ukončení jeho funkce zvolí </w:t>
      </w:r>
      <w:r w:rsidR="002950FE">
        <w:rPr>
          <w:rFonts w:ascii="Arial" w:hAnsi="Arial" w:cs="Arial"/>
          <w:sz w:val="24"/>
          <w:szCs w:val="24"/>
        </w:rPr>
        <w:t>dozorčí rada</w:t>
      </w:r>
      <w:r w:rsidRPr="00575D06">
        <w:rPr>
          <w:rFonts w:ascii="Arial" w:hAnsi="Arial" w:cs="Arial"/>
          <w:sz w:val="24"/>
          <w:szCs w:val="24"/>
        </w:rPr>
        <w:t xml:space="preserve"> do 2 měsíců nového člena představenstva. Představenstvo, jehož počet členů neklesl pod polovinu, může jmenovat náhradní členy do příštího zasedání </w:t>
      </w:r>
      <w:r w:rsidR="002950FE">
        <w:rPr>
          <w:rFonts w:ascii="Arial" w:hAnsi="Arial" w:cs="Arial"/>
          <w:sz w:val="24"/>
          <w:szCs w:val="24"/>
        </w:rPr>
        <w:t>dozorčí rady</w:t>
      </w:r>
      <w:r w:rsidRPr="00575D06">
        <w:rPr>
          <w:rFonts w:ascii="Arial" w:hAnsi="Arial" w:cs="Arial"/>
          <w:sz w:val="24"/>
          <w:szCs w:val="24"/>
        </w:rPr>
        <w:t>.</w:t>
      </w:r>
    </w:p>
    <w:p w:rsidR="00615F72" w:rsidRDefault="00615F72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575D06" w:rsidRPr="00575D06" w:rsidRDefault="00575D06" w:rsidP="00575D06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575D06" w:rsidRDefault="00BD6DB7" w:rsidP="4AD39E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4AD39E8A">
        <w:rPr>
          <w:rFonts w:ascii="Arial" w:hAnsi="Arial" w:cs="Arial"/>
          <w:b/>
          <w:bCs/>
          <w:sz w:val="24"/>
          <w:szCs w:val="24"/>
        </w:rPr>
        <w:t>Svolání zasedání představenstva</w:t>
      </w:r>
    </w:p>
    <w:p w:rsidR="002A2E66" w:rsidRPr="00D6365D" w:rsidRDefault="002A2E66" w:rsidP="00BD6DB7">
      <w:pPr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Představenstvo zasedá podle potřeb</w:t>
      </w:r>
      <w:r w:rsidR="00BD6DB7">
        <w:rPr>
          <w:rFonts w:ascii="Arial" w:hAnsi="Arial" w:cs="Arial"/>
          <w:sz w:val="24"/>
          <w:szCs w:val="24"/>
        </w:rPr>
        <w:t>y</w:t>
      </w:r>
      <w:r w:rsidRPr="00D6365D">
        <w:rPr>
          <w:rFonts w:ascii="Arial" w:hAnsi="Arial" w:cs="Arial"/>
          <w:sz w:val="24"/>
          <w:szCs w:val="24"/>
        </w:rPr>
        <w:t xml:space="preserve">, nejméně však jednou za šest měsíců. </w:t>
      </w:r>
    </w:p>
    <w:p w:rsidR="002A2E66" w:rsidRPr="00D6365D" w:rsidRDefault="002A2E66" w:rsidP="00BD6DB7">
      <w:pPr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 xml:space="preserve">Zasedání představenstva svolává jeho předseda písemnou pozvánkou </w:t>
      </w:r>
      <w:r w:rsidR="006E57EE" w:rsidRPr="4AD39E8A">
        <w:rPr>
          <w:rFonts w:ascii="Arial" w:hAnsi="Arial" w:cs="Arial"/>
          <w:sz w:val="24"/>
          <w:szCs w:val="24"/>
        </w:rPr>
        <w:t>doručenou</w:t>
      </w:r>
      <w:r w:rsidR="00BD6DB7" w:rsidRPr="4AD39E8A">
        <w:rPr>
          <w:rFonts w:ascii="Arial" w:hAnsi="Arial" w:cs="Arial"/>
          <w:sz w:val="24"/>
          <w:szCs w:val="24"/>
        </w:rPr>
        <w:t xml:space="preserve"> členům představenstva </w:t>
      </w:r>
      <w:r w:rsidRPr="4AD39E8A">
        <w:rPr>
          <w:rFonts w:ascii="Arial" w:hAnsi="Arial" w:cs="Arial"/>
          <w:sz w:val="24"/>
          <w:szCs w:val="24"/>
        </w:rPr>
        <w:t xml:space="preserve">alespoň </w:t>
      </w:r>
      <w:r w:rsidR="008E64F4" w:rsidRPr="4AD39E8A">
        <w:rPr>
          <w:rFonts w:ascii="Arial" w:hAnsi="Arial" w:cs="Arial"/>
          <w:sz w:val="24"/>
          <w:szCs w:val="24"/>
        </w:rPr>
        <w:t xml:space="preserve">7 </w:t>
      </w:r>
      <w:r w:rsidRPr="4AD39E8A">
        <w:rPr>
          <w:rFonts w:ascii="Arial" w:hAnsi="Arial" w:cs="Arial"/>
          <w:sz w:val="24"/>
          <w:szCs w:val="24"/>
        </w:rPr>
        <w:t>dnů před</w:t>
      </w:r>
      <w:r w:rsidR="00BD6DB7" w:rsidRPr="4AD39E8A">
        <w:rPr>
          <w:rFonts w:ascii="Arial" w:hAnsi="Arial" w:cs="Arial"/>
          <w:sz w:val="24"/>
          <w:szCs w:val="24"/>
        </w:rPr>
        <w:t>e</w:t>
      </w:r>
      <w:r w:rsidRPr="4AD39E8A">
        <w:rPr>
          <w:rFonts w:ascii="Arial" w:hAnsi="Arial" w:cs="Arial"/>
          <w:sz w:val="24"/>
          <w:szCs w:val="24"/>
        </w:rPr>
        <w:t xml:space="preserve"> dnem konání zasedání představenstva, přičemž v pozvánce uvede místo, datum a hodinu konání a program zasedání. </w:t>
      </w:r>
      <w:r w:rsidR="51008909" w:rsidRPr="4AD39E8A">
        <w:rPr>
          <w:rFonts w:ascii="Arial" w:hAnsi="Arial" w:cs="Arial"/>
          <w:sz w:val="24"/>
          <w:szCs w:val="24"/>
        </w:rPr>
        <w:t>V případě nepřítomnosti předsedy může zasedání představe</w:t>
      </w:r>
      <w:r w:rsidR="30FAB63D" w:rsidRPr="4AD39E8A">
        <w:rPr>
          <w:rFonts w:ascii="Arial" w:hAnsi="Arial" w:cs="Arial"/>
          <w:sz w:val="24"/>
          <w:szCs w:val="24"/>
        </w:rPr>
        <w:t>n</w:t>
      </w:r>
      <w:r w:rsidR="51008909" w:rsidRPr="4AD39E8A">
        <w:rPr>
          <w:rFonts w:ascii="Arial" w:hAnsi="Arial" w:cs="Arial"/>
          <w:sz w:val="24"/>
          <w:szCs w:val="24"/>
        </w:rPr>
        <w:t xml:space="preserve">stva svolat místopředseda představenstva nebo kterýkoliv jiný člen představenstva. </w:t>
      </w:r>
      <w:r w:rsidR="00BD6DB7" w:rsidRPr="4AD39E8A">
        <w:rPr>
          <w:rFonts w:ascii="Arial" w:hAnsi="Arial" w:cs="Arial"/>
          <w:sz w:val="24"/>
          <w:szCs w:val="24"/>
        </w:rPr>
        <w:t>Pozvánka může být zaslána členům představenstva i elektronicky prostřednictvím datové schránky nebo e-mailu.</w:t>
      </w:r>
      <w:r w:rsidRPr="4AD39E8A">
        <w:rPr>
          <w:rFonts w:ascii="Arial" w:hAnsi="Arial" w:cs="Arial"/>
          <w:sz w:val="24"/>
          <w:szCs w:val="24"/>
        </w:rPr>
        <w:t xml:space="preserve"> Zasedání představenstva se považuje za platně svolané i bez dodržení </w:t>
      </w:r>
      <w:r w:rsidR="00A6727E" w:rsidRPr="4AD39E8A">
        <w:rPr>
          <w:rFonts w:ascii="Arial" w:hAnsi="Arial" w:cs="Arial"/>
          <w:sz w:val="24"/>
          <w:szCs w:val="24"/>
        </w:rPr>
        <w:t xml:space="preserve">7denní </w:t>
      </w:r>
      <w:r w:rsidRPr="4AD39E8A">
        <w:rPr>
          <w:rFonts w:ascii="Arial" w:hAnsi="Arial" w:cs="Arial"/>
          <w:sz w:val="24"/>
          <w:szCs w:val="24"/>
        </w:rPr>
        <w:t>lhůty, pokud všichni členové představenstva prohlásí, že na dodržení této lhůty netrvají.</w:t>
      </w:r>
    </w:p>
    <w:p w:rsidR="002A2E66" w:rsidRPr="00D6365D" w:rsidRDefault="002A2E66" w:rsidP="00BD6DB7">
      <w:pPr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Předseda je povinen svolat zasedání představenstva vždy, požádá-li o to některý z členů představenstva nebo dozorčí rada, a to nejpozději do 30 dnů </w:t>
      </w:r>
      <w:r w:rsidRPr="00D6365D">
        <w:rPr>
          <w:rFonts w:ascii="Arial" w:hAnsi="Arial" w:cs="Arial"/>
          <w:sz w:val="24"/>
          <w:szCs w:val="24"/>
        </w:rPr>
        <w:lastRenderedPageBreak/>
        <w:t xml:space="preserve">od doručení takové žádosti, která musí být odůvodněna a musí obsahovat návrh na </w:t>
      </w:r>
      <w:r w:rsidR="00BD6DB7">
        <w:rPr>
          <w:rFonts w:ascii="Arial" w:hAnsi="Arial" w:cs="Arial"/>
          <w:sz w:val="24"/>
          <w:szCs w:val="24"/>
        </w:rPr>
        <w:t>pořad</w:t>
      </w:r>
      <w:r w:rsidRPr="00D6365D">
        <w:rPr>
          <w:rFonts w:ascii="Arial" w:hAnsi="Arial" w:cs="Arial"/>
          <w:sz w:val="24"/>
          <w:szCs w:val="24"/>
        </w:rPr>
        <w:t xml:space="preserve"> jednání. </w:t>
      </w:r>
    </w:p>
    <w:p w:rsidR="002A2E66" w:rsidRPr="00D6365D" w:rsidRDefault="002A2E66" w:rsidP="00BD6DB7">
      <w:pPr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C4C49A">
        <w:rPr>
          <w:rFonts w:ascii="Arial" w:hAnsi="Arial" w:cs="Arial"/>
          <w:sz w:val="24"/>
          <w:szCs w:val="24"/>
        </w:rPr>
        <w:t xml:space="preserve">Zasedání představenstva se koná v sídle Společnosti, ledaže by představenstvo rozhodlo o jiném místě konání. </w:t>
      </w:r>
    </w:p>
    <w:p w:rsidR="00C273B5" w:rsidRPr="00DA4F40" w:rsidRDefault="002A2E66" w:rsidP="00BD6DB7">
      <w:pPr>
        <w:numPr>
          <w:ilvl w:val="0"/>
          <w:numId w:val="6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3DC4C49A">
        <w:rPr>
          <w:rFonts w:ascii="Arial" w:hAnsi="Arial" w:cs="Arial"/>
          <w:sz w:val="24"/>
          <w:szCs w:val="24"/>
        </w:rPr>
        <w:t>Představenstvo může podle své úvahy přizvat na zasedání i členy jiných orgánů Společnosti, její zaměstnance nebo akcionáře</w:t>
      </w:r>
      <w:r w:rsidR="00BD6DB7" w:rsidRPr="3DC4C49A">
        <w:rPr>
          <w:rFonts w:ascii="Arial" w:hAnsi="Arial" w:cs="Arial"/>
          <w:sz w:val="24"/>
          <w:szCs w:val="24"/>
        </w:rPr>
        <w:t xml:space="preserve"> nebo i jiné osoby, jejichž přítomnost je pro rozhodování představenstva odůvodněná</w:t>
      </w:r>
      <w:r w:rsidRPr="3DC4C49A">
        <w:rPr>
          <w:rFonts w:ascii="Arial" w:hAnsi="Arial" w:cs="Arial"/>
          <w:sz w:val="24"/>
          <w:szCs w:val="24"/>
        </w:rPr>
        <w:t>.</w:t>
      </w:r>
      <w:r w:rsidR="008E64F4" w:rsidRPr="3DC4C49A">
        <w:rPr>
          <w:rFonts w:ascii="Arial" w:hAnsi="Arial" w:cs="Arial"/>
          <w:sz w:val="24"/>
          <w:szCs w:val="24"/>
        </w:rPr>
        <w:t xml:space="preserve"> O svolání zasedání představenstva informuje svolavatel předsedu dozorčí rady.</w:t>
      </w:r>
    </w:p>
    <w:p w:rsidR="00C273B5" w:rsidRDefault="00C273B5" w:rsidP="00BD6D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D6DB7" w:rsidRPr="00BD6DB7" w:rsidRDefault="00BD6DB7" w:rsidP="00BD6DB7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BD6DB7" w:rsidRDefault="002A2E66" w:rsidP="00BD6DB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DB7">
        <w:rPr>
          <w:rFonts w:ascii="Arial" w:hAnsi="Arial" w:cs="Arial"/>
          <w:b/>
          <w:sz w:val="24"/>
          <w:szCs w:val="24"/>
        </w:rPr>
        <w:t>Zasedání a rozhodování</w:t>
      </w:r>
      <w:r w:rsidR="00BD6DB7" w:rsidRPr="00BD6DB7">
        <w:rPr>
          <w:rFonts w:ascii="Arial" w:hAnsi="Arial" w:cs="Arial"/>
          <w:b/>
          <w:sz w:val="24"/>
          <w:szCs w:val="24"/>
        </w:rPr>
        <w:t xml:space="preserve"> představenstva</w:t>
      </w:r>
    </w:p>
    <w:p w:rsidR="002A2E66" w:rsidRPr="00D6365D" w:rsidRDefault="002A2E66" w:rsidP="002B1278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Zasedání představenstva předsedá předseda představenstva. </w:t>
      </w:r>
    </w:p>
    <w:p w:rsidR="002B1278" w:rsidRDefault="002A2E66" w:rsidP="00D6365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278">
        <w:rPr>
          <w:rFonts w:ascii="Arial" w:hAnsi="Arial" w:cs="Arial"/>
          <w:sz w:val="24"/>
          <w:szCs w:val="24"/>
        </w:rPr>
        <w:t xml:space="preserve">Představenstvo se může usnášet, jen je-li přítomna </w:t>
      </w:r>
      <w:r w:rsidR="00201C55">
        <w:rPr>
          <w:rFonts w:ascii="Arial" w:hAnsi="Arial" w:cs="Arial"/>
          <w:sz w:val="24"/>
          <w:szCs w:val="24"/>
        </w:rPr>
        <w:t>nadpoloviční většina jeho členů. K přijetí</w:t>
      </w:r>
      <w:r w:rsidRPr="002B1278">
        <w:rPr>
          <w:rFonts w:ascii="Arial" w:hAnsi="Arial" w:cs="Arial"/>
          <w:sz w:val="24"/>
          <w:szCs w:val="24"/>
        </w:rPr>
        <w:t> usnesení je zapotřebí souhlasu většiny členů</w:t>
      </w:r>
      <w:r w:rsidR="00201C55">
        <w:rPr>
          <w:rFonts w:ascii="Arial" w:hAnsi="Arial" w:cs="Arial"/>
          <w:sz w:val="24"/>
          <w:szCs w:val="24"/>
        </w:rPr>
        <w:t xml:space="preserve"> představenstva</w:t>
      </w:r>
      <w:r w:rsidRPr="002B1278">
        <w:rPr>
          <w:rFonts w:ascii="Arial" w:hAnsi="Arial" w:cs="Arial"/>
          <w:sz w:val="24"/>
          <w:szCs w:val="24"/>
        </w:rPr>
        <w:t xml:space="preserve">. </w:t>
      </w:r>
      <w:r w:rsidR="002B1278" w:rsidRPr="002B1278">
        <w:rPr>
          <w:rFonts w:ascii="Arial" w:hAnsi="Arial" w:cs="Arial"/>
          <w:sz w:val="24"/>
          <w:szCs w:val="24"/>
        </w:rPr>
        <w:t xml:space="preserve">Každý člen představenstva má při hlasování 1, slovy jeden, hlas. </w:t>
      </w:r>
    </w:p>
    <w:p w:rsidR="002B1278" w:rsidRDefault="002A2E66" w:rsidP="00D6365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278">
        <w:rPr>
          <w:rFonts w:ascii="Arial" w:hAnsi="Arial" w:cs="Arial"/>
          <w:sz w:val="24"/>
          <w:szCs w:val="24"/>
        </w:rPr>
        <w:t xml:space="preserve">O průběhu </w:t>
      </w:r>
      <w:r w:rsidR="00845AF4">
        <w:rPr>
          <w:rFonts w:ascii="Arial" w:hAnsi="Arial" w:cs="Arial"/>
          <w:sz w:val="24"/>
          <w:szCs w:val="24"/>
        </w:rPr>
        <w:t xml:space="preserve">zasedání </w:t>
      </w:r>
      <w:r w:rsidRPr="002B1278">
        <w:rPr>
          <w:rFonts w:ascii="Arial" w:hAnsi="Arial" w:cs="Arial"/>
          <w:sz w:val="24"/>
          <w:szCs w:val="24"/>
        </w:rPr>
        <w:t xml:space="preserve">a </w:t>
      </w:r>
      <w:r w:rsidR="00845AF4">
        <w:rPr>
          <w:rFonts w:ascii="Arial" w:hAnsi="Arial" w:cs="Arial"/>
          <w:sz w:val="24"/>
          <w:szCs w:val="24"/>
        </w:rPr>
        <w:t xml:space="preserve">přijatých </w:t>
      </w:r>
      <w:r w:rsidRPr="002B1278">
        <w:rPr>
          <w:rFonts w:ascii="Arial" w:hAnsi="Arial" w:cs="Arial"/>
          <w:sz w:val="24"/>
          <w:szCs w:val="24"/>
        </w:rPr>
        <w:t>usnesení</w:t>
      </w:r>
      <w:r w:rsidR="00845AF4">
        <w:rPr>
          <w:rFonts w:ascii="Arial" w:hAnsi="Arial" w:cs="Arial"/>
          <w:sz w:val="24"/>
          <w:szCs w:val="24"/>
        </w:rPr>
        <w:t>ch</w:t>
      </w:r>
      <w:r w:rsidRPr="002B1278">
        <w:rPr>
          <w:rFonts w:ascii="Arial" w:hAnsi="Arial" w:cs="Arial"/>
          <w:sz w:val="24"/>
          <w:szCs w:val="24"/>
        </w:rPr>
        <w:t xml:space="preserve"> se pořizuje zápis, který podepisuje předsedající a představenstvem zvolený zapisovatel. Přílohou zápisu je seznam přítomných. V zápisu z jednání představenstva musí být jmenovitě uvedeni členové představenstva, kteří hlasovali </w:t>
      </w:r>
      <w:r w:rsidR="002B1278">
        <w:rPr>
          <w:rFonts w:ascii="Arial" w:hAnsi="Arial" w:cs="Arial"/>
          <w:sz w:val="24"/>
          <w:szCs w:val="24"/>
        </w:rPr>
        <w:t xml:space="preserve">pro a </w:t>
      </w:r>
      <w:r w:rsidRPr="002B1278">
        <w:rPr>
          <w:rFonts w:ascii="Arial" w:hAnsi="Arial" w:cs="Arial"/>
          <w:sz w:val="24"/>
          <w:szCs w:val="24"/>
        </w:rPr>
        <w:t xml:space="preserve">proti jednotlivým usnesením představenstva nebo se hlasování zdrželi. </w:t>
      </w:r>
    </w:p>
    <w:p w:rsidR="002A2E66" w:rsidRPr="002B1278" w:rsidRDefault="002A2E66" w:rsidP="00D6365D">
      <w:pPr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278">
        <w:rPr>
          <w:rFonts w:ascii="Arial" w:hAnsi="Arial" w:cs="Arial"/>
          <w:sz w:val="24"/>
          <w:szCs w:val="24"/>
        </w:rPr>
        <w:t>V nutných případech, které ne</w:t>
      </w:r>
      <w:r w:rsidR="00D426A9">
        <w:rPr>
          <w:rFonts w:ascii="Arial" w:hAnsi="Arial" w:cs="Arial"/>
          <w:sz w:val="24"/>
          <w:szCs w:val="24"/>
        </w:rPr>
        <w:t>snesou</w:t>
      </w:r>
      <w:r w:rsidRPr="002B1278">
        <w:rPr>
          <w:rFonts w:ascii="Arial" w:hAnsi="Arial" w:cs="Arial"/>
          <w:sz w:val="24"/>
          <w:szCs w:val="24"/>
        </w:rPr>
        <w:t xml:space="preserve"> odkladu, může předseda vyvolat </w:t>
      </w:r>
      <w:r w:rsidR="00A637D4">
        <w:rPr>
          <w:rFonts w:ascii="Arial" w:hAnsi="Arial" w:cs="Arial"/>
          <w:sz w:val="24"/>
          <w:szCs w:val="24"/>
        </w:rPr>
        <w:t>rozhodování</w:t>
      </w:r>
      <w:r w:rsidRPr="002B1278">
        <w:rPr>
          <w:rFonts w:ascii="Arial" w:hAnsi="Arial" w:cs="Arial"/>
          <w:sz w:val="24"/>
          <w:szCs w:val="24"/>
        </w:rPr>
        <w:t xml:space="preserve"> představenstva per rollam</w:t>
      </w:r>
      <w:r w:rsidR="00A637D4">
        <w:rPr>
          <w:rFonts w:ascii="Arial" w:hAnsi="Arial" w:cs="Arial"/>
          <w:sz w:val="24"/>
          <w:szCs w:val="24"/>
        </w:rPr>
        <w:t>.</w:t>
      </w:r>
      <w:r w:rsidRPr="002B1278">
        <w:rPr>
          <w:rFonts w:ascii="Arial" w:hAnsi="Arial" w:cs="Arial"/>
          <w:sz w:val="24"/>
          <w:szCs w:val="24"/>
        </w:rPr>
        <w:t xml:space="preserve"> </w:t>
      </w:r>
      <w:r w:rsidR="00A637D4">
        <w:rPr>
          <w:rFonts w:ascii="Arial" w:hAnsi="Arial" w:cs="Arial"/>
          <w:sz w:val="24"/>
          <w:szCs w:val="24"/>
        </w:rPr>
        <w:t>Předseda představenstva zašle všem členům představenstva návrh rozhodnutí</w:t>
      </w:r>
      <w:r w:rsidR="00F57C56">
        <w:rPr>
          <w:rFonts w:ascii="Arial" w:hAnsi="Arial" w:cs="Arial"/>
          <w:sz w:val="24"/>
          <w:szCs w:val="24"/>
        </w:rPr>
        <w:t>, a to o</w:t>
      </w:r>
      <w:r w:rsidR="00D426A9">
        <w:rPr>
          <w:rFonts w:ascii="Arial" w:hAnsi="Arial" w:cs="Arial"/>
          <w:sz w:val="24"/>
          <w:szCs w:val="24"/>
        </w:rPr>
        <w:t>sobně proti potvrzení, prostřednictví</w:t>
      </w:r>
      <w:r w:rsidR="00F57C56">
        <w:rPr>
          <w:rFonts w:ascii="Arial" w:hAnsi="Arial" w:cs="Arial"/>
          <w:sz w:val="24"/>
          <w:szCs w:val="24"/>
        </w:rPr>
        <w:t xml:space="preserve">m informačního systému datových schránek, do datové schránky člena </w:t>
      </w:r>
      <w:r w:rsidR="00D426A9">
        <w:rPr>
          <w:rFonts w:ascii="Arial" w:hAnsi="Arial" w:cs="Arial"/>
          <w:sz w:val="24"/>
          <w:szCs w:val="24"/>
        </w:rPr>
        <w:t>představ</w:t>
      </w:r>
      <w:r w:rsidR="00F57C56">
        <w:rPr>
          <w:rFonts w:ascii="Arial" w:hAnsi="Arial" w:cs="Arial"/>
          <w:sz w:val="24"/>
          <w:szCs w:val="24"/>
        </w:rPr>
        <w:t>e</w:t>
      </w:r>
      <w:r w:rsidR="00D426A9">
        <w:rPr>
          <w:rFonts w:ascii="Arial" w:hAnsi="Arial" w:cs="Arial"/>
          <w:sz w:val="24"/>
          <w:szCs w:val="24"/>
        </w:rPr>
        <w:t>n</w:t>
      </w:r>
      <w:r w:rsidR="00F57C56">
        <w:rPr>
          <w:rFonts w:ascii="Arial" w:hAnsi="Arial" w:cs="Arial"/>
          <w:sz w:val="24"/>
          <w:szCs w:val="24"/>
        </w:rPr>
        <w:t>stva, prost</w:t>
      </w:r>
      <w:r w:rsidR="00D426A9">
        <w:rPr>
          <w:rFonts w:ascii="Arial" w:hAnsi="Arial" w:cs="Arial"/>
          <w:sz w:val="24"/>
          <w:szCs w:val="24"/>
        </w:rPr>
        <w:t>řednictvím držitele poštovní li</w:t>
      </w:r>
      <w:r w:rsidR="00F57C56">
        <w:rPr>
          <w:rFonts w:ascii="Arial" w:hAnsi="Arial" w:cs="Arial"/>
          <w:sz w:val="24"/>
          <w:szCs w:val="24"/>
        </w:rPr>
        <w:t>cence nebo v elektronické podobě podepsané u</w:t>
      </w:r>
      <w:r w:rsidR="00467D40">
        <w:rPr>
          <w:rFonts w:ascii="Arial" w:hAnsi="Arial" w:cs="Arial"/>
          <w:sz w:val="24"/>
          <w:szCs w:val="24"/>
        </w:rPr>
        <w:t>znávaným elektronickým podpisem</w:t>
      </w:r>
      <w:r w:rsidR="00F57C56">
        <w:rPr>
          <w:rFonts w:ascii="Arial" w:hAnsi="Arial" w:cs="Arial"/>
          <w:sz w:val="24"/>
          <w:szCs w:val="24"/>
        </w:rPr>
        <w:t xml:space="preserve"> a nebo pomocí jiných technických prostředků (email nebo veřejná datová síť bez použití uznávaného elektronického podpisu). </w:t>
      </w:r>
      <w:r w:rsidR="00A637D4">
        <w:rPr>
          <w:rFonts w:ascii="Arial" w:hAnsi="Arial" w:cs="Arial"/>
          <w:sz w:val="24"/>
          <w:szCs w:val="24"/>
        </w:rPr>
        <w:t xml:space="preserve"> </w:t>
      </w:r>
      <w:r w:rsidRPr="002B1278">
        <w:rPr>
          <w:rFonts w:ascii="Arial" w:hAnsi="Arial" w:cs="Arial"/>
          <w:sz w:val="24"/>
          <w:szCs w:val="24"/>
        </w:rPr>
        <w:t xml:space="preserve">Takto zaslaný </w:t>
      </w:r>
      <w:r w:rsidR="00F57C56">
        <w:rPr>
          <w:rFonts w:ascii="Arial" w:hAnsi="Arial" w:cs="Arial"/>
          <w:sz w:val="24"/>
          <w:szCs w:val="24"/>
        </w:rPr>
        <w:t>návrh</w:t>
      </w:r>
      <w:r w:rsidR="00F57C56" w:rsidRPr="002B1278">
        <w:rPr>
          <w:rFonts w:ascii="Arial" w:hAnsi="Arial" w:cs="Arial"/>
          <w:sz w:val="24"/>
          <w:szCs w:val="24"/>
        </w:rPr>
        <w:t xml:space="preserve"> </w:t>
      </w:r>
      <w:r w:rsidRPr="002B1278">
        <w:rPr>
          <w:rFonts w:ascii="Arial" w:hAnsi="Arial" w:cs="Arial"/>
          <w:sz w:val="24"/>
          <w:szCs w:val="24"/>
        </w:rPr>
        <w:t xml:space="preserve">obsahuje </w:t>
      </w:r>
      <w:r w:rsidR="00F57C56">
        <w:rPr>
          <w:rFonts w:ascii="Arial" w:hAnsi="Arial" w:cs="Arial"/>
          <w:sz w:val="24"/>
          <w:szCs w:val="24"/>
        </w:rPr>
        <w:t>text navrhovaného rozhodnutí a jeho zdůvodnění</w:t>
      </w:r>
      <w:r w:rsidRPr="002B1278">
        <w:rPr>
          <w:rFonts w:ascii="Arial" w:hAnsi="Arial" w:cs="Arial"/>
          <w:sz w:val="24"/>
          <w:szCs w:val="24"/>
        </w:rPr>
        <w:t>,</w:t>
      </w:r>
      <w:r w:rsidR="00F57C56">
        <w:rPr>
          <w:rFonts w:ascii="Arial" w:hAnsi="Arial" w:cs="Arial"/>
          <w:sz w:val="24"/>
          <w:szCs w:val="24"/>
        </w:rPr>
        <w:t xml:space="preserve"> lhůtu pro doručení vyjádření člena představenstva</w:t>
      </w:r>
      <w:r w:rsidRPr="002B1278">
        <w:rPr>
          <w:rFonts w:ascii="Arial" w:hAnsi="Arial" w:cs="Arial"/>
          <w:sz w:val="24"/>
          <w:szCs w:val="24"/>
        </w:rPr>
        <w:t xml:space="preserve"> </w:t>
      </w:r>
      <w:r w:rsidR="00F57C56">
        <w:rPr>
          <w:rFonts w:ascii="Arial" w:hAnsi="Arial" w:cs="Arial"/>
          <w:sz w:val="24"/>
          <w:szCs w:val="24"/>
        </w:rPr>
        <w:t xml:space="preserve">určenou podle potřeby Společnosti navrhovatelem rozhodnutí a podklady potřebné pro jeho přijetí. </w:t>
      </w:r>
      <w:r w:rsidRPr="002B1278">
        <w:rPr>
          <w:rFonts w:ascii="Arial" w:hAnsi="Arial" w:cs="Arial"/>
          <w:sz w:val="24"/>
          <w:szCs w:val="24"/>
        </w:rPr>
        <w:t xml:space="preserve">Takové hlasování je platné pouze tehdy, jestliže s hlasováním per rollam souhlasí všichni členové představenstva a usnesení je přijato </w:t>
      </w:r>
      <w:r w:rsidR="00AA7041">
        <w:rPr>
          <w:rFonts w:ascii="Arial" w:hAnsi="Arial" w:cs="Arial"/>
          <w:sz w:val="24"/>
          <w:szCs w:val="24"/>
        </w:rPr>
        <w:t>většinou členů představenstva</w:t>
      </w:r>
      <w:r w:rsidRPr="002B1278">
        <w:rPr>
          <w:rFonts w:ascii="Arial" w:hAnsi="Arial" w:cs="Arial"/>
          <w:sz w:val="24"/>
          <w:szCs w:val="24"/>
        </w:rPr>
        <w:t xml:space="preserve">. Takto schválené rozhodnutí musí být uvedeno v zápisu nejbližšího </w:t>
      </w:r>
      <w:r w:rsidR="00F57C56">
        <w:rPr>
          <w:rFonts w:ascii="Arial" w:hAnsi="Arial" w:cs="Arial"/>
          <w:sz w:val="24"/>
          <w:szCs w:val="24"/>
        </w:rPr>
        <w:t>zasedání</w:t>
      </w:r>
      <w:r w:rsidR="00F57C56" w:rsidRPr="002B1278">
        <w:rPr>
          <w:rFonts w:ascii="Arial" w:hAnsi="Arial" w:cs="Arial"/>
          <w:sz w:val="24"/>
          <w:szCs w:val="24"/>
        </w:rPr>
        <w:t xml:space="preserve"> </w:t>
      </w:r>
      <w:r w:rsidRPr="002B1278">
        <w:rPr>
          <w:rFonts w:ascii="Arial" w:hAnsi="Arial" w:cs="Arial"/>
          <w:sz w:val="24"/>
          <w:szCs w:val="24"/>
        </w:rPr>
        <w:t xml:space="preserve">představenstva. </w:t>
      </w:r>
    </w:p>
    <w:p w:rsidR="002A2E66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  <w:bookmarkStart w:id="2" w:name="_Ref497395500"/>
    </w:p>
    <w:p w:rsidR="005C7D53" w:rsidRPr="00A16D3B" w:rsidRDefault="005C7D53" w:rsidP="00A16D3B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A16D3B" w:rsidRDefault="002A2E66" w:rsidP="4AD39E8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Ref378760204"/>
      <w:bookmarkEnd w:id="2"/>
      <w:r w:rsidRPr="4AD39E8A">
        <w:rPr>
          <w:rFonts w:ascii="Arial" w:hAnsi="Arial" w:cs="Arial"/>
          <w:b/>
          <w:bCs/>
          <w:sz w:val="24"/>
          <w:szCs w:val="24"/>
        </w:rPr>
        <w:t>Povinnosti členů představenstva</w:t>
      </w:r>
      <w:bookmarkEnd w:id="3"/>
    </w:p>
    <w:p w:rsidR="002A2E66" w:rsidRPr="00D6365D" w:rsidRDefault="002A2E66" w:rsidP="00705422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Členové představenstva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</w:t>
      </w:r>
    </w:p>
    <w:p w:rsidR="00705422" w:rsidRDefault="002A2E66" w:rsidP="00705422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Člen představenstva nesmí podnikat v předmětu činnosti Společnosti, a to ani ve prospěch jiných osob, ani zprostředkovávat obchody Společnosti pro </w:t>
      </w:r>
      <w:r w:rsidRPr="00D6365D">
        <w:rPr>
          <w:rFonts w:ascii="Arial" w:hAnsi="Arial" w:cs="Arial"/>
          <w:sz w:val="24"/>
          <w:szCs w:val="24"/>
        </w:rPr>
        <w:lastRenderedPageBreak/>
        <w:t>jiného.</w:t>
      </w:r>
      <w:r w:rsidR="00705422">
        <w:rPr>
          <w:rFonts w:ascii="Arial" w:hAnsi="Arial" w:cs="Arial"/>
          <w:sz w:val="24"/>
          <w:szCs w:val="24"/>
        </w:rPr>
        <w:t xml:space="preserve"> </w:t>
      </w:r>
      <w:r w:rsidRPr="00346267">
        <w:rPr>
          <w:rFonts w:ascii="Arial" w:hAnsi="Arial" w:cs="Arial"/>
          <w:sz w:val="24"/>
          <w:szCs w:val="24"/>
        </w:rPr>
        <w:t>Člen představenstva nesmí být členem statutárního orgánu jiné právnické osoby se stejným nebo obdobným předmětem činnosti nebo osobou v obdobném postavení, ledaže se jedná o koncern.</w:t>
      </w:r>
      <w:r w:rsidR="00705422">
        <w:rPr>
          <w:rFonts w:ascii="Arial" w:hAnsi="Arial" w:cs="Arial"/>
          <w:sz w:val="24"/>
          <w:szCs w:val="24"/>
        </w:rPr>
        <w:t xml:space="preserve"> </w:t>
      </w:r>
      <w:r w:rsidRPr="00705422">
        <w:rPr>
          <w:rFonts w:ascii="Arial" w:hAnsi="Arial" w:cs="Arial"/>
          <w:sz w:val="24"/>
          <w:szCs w:val="24"/>
        </w:rPr>
        <w:t>Člen představenstva se nesmí účastnit na podnikání jiné obchodní korporace jako společník s neomezeným ručením nebo jako ovládající osoba jiné osoby se stejným nebo obdobným předmětem činnosti.</w:t>
      </w:r>
    </w:p>
    <w:p w:rsidR="00705422" w:rsidRPr="00AA7041" w:rsidRDefault="00705422" w:rsidP="00AA7041">
      <w:pPr>
        <w:numPr>
          <w:ilvl w:val="0"/>
          <w:numId w:val="6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422">
        <w:rPr>
          <w:rFonts w:ascii="Arial" w:hAnsi="Arial" w:cs="Arial"/>
          <w:sz w:val="24"/>
          <w:szCs w:val="24"/>
        </w:rPr>
        <w:t xml:space="preserve">Pokud byla dozorčí rada členem představenstva na některou z okolností podle </w:t>
      </w:r>
      <w:r>
        <w:rPr>
          <w:rFonts w:ascii="Arial" w:hAnsi="Arial" w:cs="Arial"/>
          <w:sz w:val="24"/>
          <w:szCs w:val="24"/>
        </w:rPr>
        <w:t xml:space="preserve">čl. </w:t>
      </w:r>
      <w:r w:rsidR="00845AF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odst. 2 těchto stanov, resp. </w:t>
      </w:r>
      <w:r w:rsidRPr="00705422">
        <w:rPr>
          <w:rFonts w:ascii="Arial" w:hAnsi="Arial" w:cs="Arial"/>
          <w:sz w:val="24"/>
          <w:szCs w:val="24"/>
        </w:rPr>
        <w:t>§ 441</w:t>
      </w:r>
      <w:r w:rsidR="00615C1F">
        <w:rPr>
          <w:rFonts w:ascii="Arial" w:hAnsi="Arial" w:cs="Arial"/>
          <w:sz w:val="24"/>
          <w:szCs w:val="24"/>
        </w:rPr>
        <w:t xml:space="preserve"> ZOK</w:t>
      </w:r>
      <w:r w:rsidRPr="00705422">
        <w:rPr>
          <w:rFonts w:ascii="Arial" w:hAnsi="Arial" w:cs="Arial"/>
          <w:sz w:val="24"/>
          <w:szCs w:val="24"/>
        </w:rPr>
        <w:t xml:space="preserve"> výslovně upozorněna nebo vznikla-li tato skutečnost později a člen představenstva na ni písemně upozornil, rozhodne dozorčí rada o vyslovení souhlasu nebo nesouhlasu s činností podle § 441 </w:t>
      </w:r>
      <w:r w:rsidR="00615C1F">
        <w:rPr>
          <w:rFonts w:ascii="Arial" w:hAnsi="Arial" w:cs="Arial"/>
          <w:sz w:val="24"/>
          <w:szCs w:val="24"/>
        </w:rPr>
        <w:t xml:space="preserve">ZOK </w:t>
      </w:r>
      <w:r w:rsidRPr="00705422">
        <w:rPr>
          <w:rFonts w:ascii="Arial" w:hAnsi="Arial" w:cs="Arial"/>
          <w:sz w:val="24"/>
          <w:szCs w:val="24"/>
        </w:rPr>
        <w:t xml:space="preserve">do dvou měsíců ode dne, kdy byla na okolnosti podle § 441 </w:t>
      </w:r>
      <w:r w:rsidR="00615C1F">
        <w:rPr>
          <w:rFonts w:ascii="Arial" w:hAnsi="Arial" w:cs="Arial"/>
          <w:sz w:val="24"/>
          <w:szCs w:val="24"/>
        </w:rPr>
        <w:t xml:space="preserve">ZOK </w:t>
      </w:r>
      <w:r w:rsidRPr="00705422">
        <w:rPr>
          <w:rFonts w:ascii="Arial" w:hAnsi="Arial" w:cs="Arial"/>
          <w:sz w:val="24"/>
          <w:szCs w:val="24"/>
        </w:rPr>
        <w:t xml:space="preserve">upozorněna. Pokud dozorčí rada nerozhodne do dvou měsíců ode dne, kdy byla na okolnosti podle § 441 </w:t>
      </w:r>
      <w:r w:rsidR="00615C1F">
        <w:rPr>
          <w:rFonts w:ascii="Arial" w:hAnsi="Arial" w:cs="Arial"/>
          <w:sz w:val="24"/>
          <w:szCs w:val="24"/>
        </w:rPr>
        <w:t xml:space="preserve">ZOK </w:t>
      </w:r>
      <w:r w:rsidRPr="00705422">
        <w:rPr>
          <w:rFonts w:ascii="Arial" w:hAnsi="Arial" w:cs="Arial"/>
          <w:sz w:val="24"/>
          <w:szCs w:val="24"/>
        </w:rPr>
        <w:t>upozorněna, má se za to, že rozhodla o udělení souhlasu.</w:t>
      </w:r>
    </w:p>
    <w:p w:rsidR="00705422" w:rsidRDefault="00705422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2A2E66" w:rsidRPr="00705422" w:rsidRDefault="002A2E66" w:rsidP="007054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422">
        <w:rPr>
          <w:rFonts w:ascii="Arial" w:hAnsi="Arial" w:cs="Arial"/>
          <w:b/>
          <w:sz w:val="24"/>
          <w:szCs w:val="24"/>
        </w:rPr>
        <w:t>Dozorčí rada</w:t>
      </w:r>
    </w:p>
    <w:p w:rsidR="002A2E66" w:rsidRPr="00705422" w:rsidRDefault="002A2E66" w:rsidP="007054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05422" w:rsidRPr="00705422" w:rsidRDefault="00705422" w:rsidP="0070542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705422" w:rsidRDefault="002A2E66" w:rsidP="007054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422">
        <w:rPr>
          <w:rFonts w:ascii="Arial" w:hAnsi="Arial" w:cs="Arial"/>
          <w:b/>
          <w:sz w:val="24"/>
          <w:szCs w:val="24"/>
        </w:rPr>
        <w:t>Pos</w:t>
      </w:r>
      <w:r w:rsidR="00705422">
        <w:rPr>
          <w:rFonts w:ascii="Arial" w:hAnsi="Arial" w:cs="Arial"/>
          <w:b/>
          <w:sz w:val="24"/>
          <w:szCs w:val="24"/>
        </w:rPr>
        <w:t>tavení a působnost dozorčí rady</w:t>
      </w:r>
    </w:p>
    <w:p w:rsidR="00705422" w:rsidRPr="00705422" w:rsidRDefault="00705422" w:rsidP="00705422">
      <w:pPr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422">
        <w:rPr>
          <w:rFonts w:ascii="Arial" w:eastAsia="Geneva" w:hAnsi="Arial" w:cs="Arial"/>
          <w:sz w:val="24"/>
          <w:szCs w:val="24"/>
        </w:rPr>
        <w:t xml:space="preserve">Dozorčí rada je kontrolním orgánem </w:t>
      </w:r>
      <w:r w:rsidR="00EA1B03">
        <w:rPr>
          <w:rFonts w:ascii="Arial" w:eastAsia="Geneva" w:hAnsi="Arial" w:cs="Arial"/>
          <w:sz w:val="24"/>
          <w:szCs w:val="24"/>
        </w:rPr>
        <w:t>S</w:t>
      </w:r>
      <w:r w:rsidRPr="00705422">
        <w:rPr>
          <w:rFonts w:ascii="Arial" w:eastAsia="Geneva" w:hAnsi="Arial" w:cs="Arial"/>
          <w:sz w:val="24"/>
          <w:szCs w:val="24"/>
        </w:rPr>
        <w:t>polečnosti. Dozorčí</w:t>
      </w:r>
      <w:r w:rsidRPr="00705422">
        <w:rPr>
          <w:rFonts w:ascii="Arial" w:hAnsi="Arial" w:cs="Arial"/>
          <w:color w:val="000000"/>
          <w:sz w:val="24"/>
          <w:szCs w:val="24"/>
        </w:rPr>
        <w:t xml:space="preserve"> rada dohlíží na výkon působnosti představenstva a na činnost </w:t>
      </w:r>
      <w:r w:rsidR="00EA1B03">
        <w:rPr>
          <w:rFonts w:ascii="Arial" w:hAnsi="Arial" w:cs="Arial"/>
          <w:color w:val="000000"/>
          <w:sz w:val="24"/>
          <w:szCs w:val="24"/>
        </w:rPr>
        <w:t>S</w:t>
      </w:r>
      <w:r w:rsidRPr="00705422">
        <w:rPr>
          <w:rFonts w:ascii="Arial" w:hAnsi="Arial" w:cs="Arial"/>
          <w:color w:val="000000"/>
          <w:sz w:val="24"/>
          <w:szCs w:val="24"/>
        </w:rPr>
        <w:t>polečnosti. Dozorčí rada se řídí zásadami schválenými valnou hromadou, ledaže jsou v rozporu se zákonem nebo stanovami s tím, že nikdo není oprávněn udělovat dozorčí radě pokyny týkající se její zákonné povinnosti kontroly působnosti představenstva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A2E66" w:rsidRPr="00705422" w:rsidRDefault="002A2E66" w:rsidP="00705422">
      <w:pPr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05422">
        <w:rPr>
          <w:rFonts w:ascii="Arial" w:hAnsi="Arial" w:cs="Arial"/>
          <w:sz w:val="24"/>
          <w:szCs w:val="24"/>
        </w:rPr>
        <w:t xml:space="preserve">Dozorčí rada přezkoumává řádnou, mimořádnou a konsolidovanou, popřípadě i mezitímní účetní závěrku a návrh na rozdělení zisku nebo úhradu ztráty a předkládá své vyjádření valné hromadě. </w:t>
      </w:r>
    </w:p>
    <w:p w:rsidR="002A2E66" w:rsidRDefault="002A2E66" w:rsidP="00590DA6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A4F40" w:rsidRPr="00876C57" w:rsidRDefault="00DA4F40" w:rsidP="00705422">
      <w:pPr>
        <w:numPr>
          <w:ilvl w:val="0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Dozorčí rada v rámci své působnosti: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dohlíží na výkon působnosti představenstva a na činnost společnosti, kontroluje hospodaření společnosti,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projednává a přezkoumává zprávu o podnikatelské činnosti společnosti a o stavu jejího majetku a předkládá valné hromadě své vyjádření,</w:t>
      </w:r>
    </w:p>
    <w:p w:rsidR="00DA4F40" w:rsidRPr="00876C57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schvaluje roční podnikatelský plán společnosti a kontroluje jeho plnění představenstvem,</w:t>
      </w:r>
    </w:p>
    <w:p w:rsidR="0D48C8DB" w:rsidRPr="00590DA6" w:rsidRDefault="0D48C8DB" w:rsidP="4AD39E8A">
      <w:pPr>
        <w:numPr>
          <w:ilvl w:val="1"/>
          <w:numId w:val="64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4AD39E8A">
        <w:rPr>
          <w:rFonts w:ascii="Arial" w:eastAsia="Arial" w:hAnsi="Arial" w:cs="Arial"/>
          <w:sz w:val="24"/>
          <w:szCs w:val="24"/>
        </w:rPr>
        <w:t>u</w:t>
      </w:r>
      <w:r w:rsidRPr="00590DA6">
        <w:rPr>
          <w:rFonts w:ascii="Arial" w:eastAsia="Arial" w:hAnsi="Arial" w:cs="Arial"/>
          <w:sz w:val="24"/>
          <w:szCs w:val="24"/>
        </w:rPr>
        <w:t>děluje souhlas s převodem akcií Společnosti</w:t>
      </w:r>
    </w:p>
    <w:p w:rsidR="00DA4F40" w:rsidRPr="00590DA6" w:rsidRDefault="66E25C3B" w:rsidP="00590DA6">
      <w:pPr>
        <w:pStyle w:val="Odstavecseseznamem"/>
        <w:numPr>
          <w:ilvl w:val="1"/>
          <w:numId w:val="6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0DA6">
        <w:rPr>
          <w:rFonts w:ascii="Arial" w:hAnsi="Arial" w:cs="Arial"/>
          <w:sz w:val="24"/>
          <w:szCs w:val="24"/>
        </w:rPr>
        <w:t xml:space="preserve">schvaluje zřizování fondů společnosti a stanovení pravidel jejich tvorby a čerpání; </w:t>
      </w:r>
    </w:p>
    <w:p w:rsidR="00DA4F40" w:rsidRPr="00876C57" w:rsidRDefault="0CF06035" w:rsidP="00590DA6">
      <w:pPr>
        <w:pStyle w:val="Odstavecseseznamem"/>
        <w:numPr>
          <w:ilvl w:val="1"/>
          <w:numId w:val="6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90DA6">
        <w:rPr>
          <w:rFonts w:ascii="Arial" w:hAnsi="Arial" w:cs="Arial"/>
          <w:sz w:val="24"/>
          <w:szCs w:val="24"/>
        </w:rPr>
        <w:t xml:space="preserve">sleduje a projednává </w:t>
      </w:r>
      <w:r w:rsidR="538C40DF" w:rsidRPr="691E5FBD">
        <w:rPr>
          <w:rFonts w:ascii="Arial" w:hAnsi="Arial" w:cs="Arial"/>
          <w:sz w:val="24"/>
          <w:szCs w:val="24"/>
        </w:rPr>
        <w:t xml:space="preserve">průběžné </w:t>
      </w:r>
      <w:r w:rsidRPr="00590DA6">
        <w:rPr>
          <w:rFonts w:ascii="Arial" w:hAnsi="Arial" w:cs="Arial"/>
          <w:sz w:val="24"/>
          <w:szCs w:val="24"/>
        </w:rPr>
        <w:t>finanční a výkonové ukazatele společnosti</w:t>
      </w:r>
      <w:r w:rsidR="06F5F097" w:rsidRPr="691E5FBD">
        <w:rPr>
          <w:rFonts w:ascii="Arial" w:hAnsi="Arial" w:cs="Arial"/>
          <w:sz w:val="24"/>
          <w:szCs w:val="24"/>
        </w:rPr>
        <w:t xml:space="preserve"> (pravidelný reporting)</w:t>
      </w:r>
      <w:r w:rsidRPr="00590DA6">
        <w:rPr>
          <w:rFonts w:ascii="Arial" w:hAnsi="Arial" w:cs="Arial"/>
          <w:sz w:val="24"/>
          <w:szCs w:val="24"/>
        </w:rPr>
        <w:t xml:space="preserve">, </w:t>
      </w:r>
    </w:p>
    <w:p w:rsidR="00DA4F40" w:rsidRPr="00590DA6" w:rsidRDefault="00DA4F40" w:rsidP="00590DA6">
      <w:pPr>
        <w:pStyle w:val="Odstavecseseznamem"/>
        <w:numPr>
          <w:ilvl w:val="1"/>
          <w:numId w:val="6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 xml:space="preserve">projednává a přezkoumává řádnou, mimořádnou nebo konsolidovanou účetní závěrku a v případech, kdy její vyhotovení stanoví jiný právní předpis, i mezitímní účetní závěrku,projednává a přezkoumává návrh </w:t>
      </w:r>
      <w:r w:rsidRPr="691E5FBD">
        <w:rPr>
          <w:rFonts w:ascii="Arial" w:hAnsi="Arial" w:cs="Arial"/>
          <w:sz w:val="24"/>
          <w:szCs w:val="24"/>
        </w:rPr>
        <w:lastRenderedPageBreak/>
        <w:t>na rozdělení zisku nebo jiných vlastních zdrojů nebo návrh na úhradu ztráty a předkládá své vyjádření valné hromadě,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svolává valnou hromadu, pokud to vyžadují zájmy společnosti,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navrhuje představenstvu nebo valné hromadě opatření, která považuje v zájmu společnosti za důležitá,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předkládá valné hromadě návrhy změn a doplnění stanov,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navrhuje valné hromadě auditora,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je oprávněna nahlížet do všech dokumentů týkajících se činnosti společnosti a kontrolovat, zda jsou účetní zápisy vedeny řádně a v souladu se skutečností a zda se podnikatelská či jiná činnost společnosti děje v souladu s jinými právními předpisy a stanovami,</w:t>
      </w:r>
    </w:p>
    <w:p w:rsidR="00DA4F40" w:rsidRPr="00590DA6" w:rsidRDefault="00DA4F40" w:rsidP="691E5FBD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91E5FBD">
        <w:rPr>
          <w:rFonts w:ascii="Arial" w:hAnsi="Arial" w:cs="Arial"/>
          <w:sz w:val="24"/>
          <w:szCs w:val="24"/>
        </w:rPr>
        <w:t>projednává organizační a podpisový řád a jeho změny,</w:t>
      </w:r>
    </w:p>
    <w:p w:rsidR="00DA4F40" w:rsidRPr="00590DA6" w:rsidRDefault="00DA4F4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 xml:space="preserve">vyžaduje informace od představenstva a jeho členů, </w:t>
      </w:r>
    </w:p>
    <w:p w:rsidR="00876C57" w:rsidRPr="00590DA6" w:rsidRDefault="00876C57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volí a odvolává členy představenstva a schvaluje smlouvu o výkonu funkce mezi společností a členem představenstva včetně jejích změn</w:t>
      </w:r>
      <w:r w:rsidR="00D573AA">
        <w:rPr>
          <w:rFonts w:ascii="Arial" w:hAnsi="Arial" w:cs="Arial"/>
          <w:sz w:val="24"/>
          <w:szCs w:val="24"/>
        </w:rPr>
        <w:t xml:space="preserve"> a </w:t>
      </w:r>
      <w:r w:rsidRPr="00D573AA">
        <w:rPr>
          <w:rFonts w:ascii="Arial" w:hAnsi="Arial" w:cs="Arial"/>
          <w:sz w:val="24"/>
          <w:szCs w:val="24"/>
        </w:rPr>
        <w:t xml:space="preserve">schvaluje jiné plnění ve prospěch člena představenstva podle ustanovení § 61 odst. 1 a 2 </w:t>
      </w:r>
      <w:r w:rsidR="00D573AA">
        <w:rPr>
          <w:rFonts w:ascii="Arial" w:hAnsi="Arial" w:cs="Arial"/>
          <w:sz w:val="24"/>
          <w:szCs w:val="24"/>
        </w:rPr>
        <w:t>ZOK</w:t>
      </w:r>
      <w:r w:rsidRPr="00D573AA">
        <w:rPr>
          <w:rFonts w:ascii="Arial" w:hAnsi="Arial" w:cs="Arial"/>
          <w:sz w:val="24"/>
          <w:szCs w:val="24"/>
        </w:rPr>
        <w:t>,</w:t>
      </w:r>
    </w:p>
    <w:p w:rsidR="00876C57" w:rsidRPr="00590DA6" w:rsidRDefault="00876C57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uděluje předchozí souhlas představenstvu k nabývání, zatěžování a zcizování majetkových účastí,</w:t>
      </w:r>
    </w:p>
    <w:p w:rsidR="00876C57" w:rsidRPr="00590DA6" w:rsidRDefault="6559816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5598160">
        <w:rPr>
          <w:rFonts w:ascii="Arial" w:hAnsi="Arial" w:cs="Arial"/>
          <w:sz w:val="24"/>
          <w:szCs w:val="24"/>
        </w:rPr>
        <w:t>uděluje předchozí souhlas představenstvu k darovacím smlouvám či jiným obdobným smlouvám,</w:t>
      </w:r>
      <w:r w:rsidRPr="65598160">
        <w:rPr>
          <w:rFonts w:ascii="Arial" w:eastAsia="Calibri" w:hAnsi="Arial" w:cs="Arial"/>
          <w:sz w:val="24"/>
          <w:szCs w:val="24"/>
          <w:lang w:eastAsia="en-US"/>
        </w:rPr>
        <w:t xml:space="preserve"> kdy výše plnění v rámci každé jednotlivé smlouvy nebo v každém jednotlivém případě převyšuje částku </w:t>
      </w:r>
      <w:r w:rsidRPr="65598160">
        <w:rPr>
          <w:rFonts w:ascii="Arial" w:eastAsia="Calibri" w:hAnsi="Arial" w:cs="Arial"/>
          <w:b/>
          <w:bCs/>
          <w:sz w:val="24"/>
          <w:szCs w:val="24"/>
          <w:lang w:eastAsia="en-US"/>
        </w:rPr>
        <w:t>20.000,- Kč, slovy dvacet tisíc korun českých,</w:t>
      </w:r>
      <w:r w:rsidRPr="65598160">
        <w:rPr>
          <w:rFonts w:ascii="Arial" w:eastAsia="Calibri" w:hAnsi="Arial" w:cs="Arial"/>
          <w:sz w:val="24"/>
          <w:szCs w:val="24"/>
          <w:lang w:eastAsia="en-US"/>
        </w:rPr>
        <w:t xml:space="preserve"> bez DPH,</w:t>
      </w:r>
    </w:p>
    <w:p w:rsidR="00876C57" w:rsidRPr="00590DA6" w:rsidRDefault="00876C57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76C57">
        <w:rPr>
          <w:rFonts w:ascii="Arial" w:hAnsi="Arial" w:cs="Arial"/>
          <w:sz w:val="24"/>
          <w:szCs w:val="24"/>
        </w:rPr>
        <w:t>uděluje předchozí souhlas představenstvu k nabývání, zcizování nebo zatěžování nemovitých věcí,</w:t>
      </w:r>
    </w:p>
    <w:p w:rsidR="00876C57" w:rsidRPr="00590DA6" w:rsidRDefault="6559816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5598160">
        <w:rPr>
          <w:rFonts w:ascii="Arial" w:hAnsi="Arial" w:cs="Arial"/>
          <w:sz w:val="24"/>
          <w:szCs w:val="24"/>
        </w:rPr>
        <w:t xml:space="preserve">uděluje předchozí souhlas k nabytí, zcizení nebo zatížení movitých věcí (hmotných </w:t>
      </w:r>
      <w:r w:rsidR="00876C57">
        <w:br/>
      </w:r>
      <w:r w:rsidRPr="65598160">
        <w:rPr>
          <w:rFonts w:ascii="Arial" w:hAnsi="Arial" w:cs="Arial"/>
          <w:sz w:val="24"/>
          <w:szCs w:val="24"/>
        </w:rPr>
        <w:t xml:space="preserve">i nehmotných), k uzavření smlouvy o investičním, provozním, kontokorentním nebo jiném úvěru nebo o zápůjčce, včetně zajištění závazku podle občanského zákoníku či jiných obecně závazných právních předpisů, kdy výše plnění v rámci každé jednotlivé smlouvy nebo v každém jednotlivém případě převyšuje částku </w:t>
      </w:r>
      <w:r w:rsidRPr="65598160">
        <w:rPr>
          <w:rFonts w:ascii="Arial" w:hAnsi="Arial" w:cs="Arial"/>
          <w:b/>
          <w:bCs/>
          <w:sz w:val="24"/>
          <w:szCs w:val="24"/>
        </w:rPr>
        <w:t xml:space="preserve">10.000.000,-Kč, slovy deset milionů korun českých, </w:t>
      </w:r>
      <w:r w:rsidRPr="65598160">
        <w:rPr>
          <w:rFonts w:ascii="Arial" w:hAnsi="Arial" w:cs="Arial"/>
          <w:sz w:val="24"/>
          <w:szCs w:val="24"/>
        </w:rPr>
        <w:t>bez DPH,</w:t>
      </w:r>
    </w:p>
    <w:p w:rsidR="00876C57" w:rsidRPr="00590DA6" w:rsidRDefault="6559816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5598160">
        <w:rPr>
          <w:rFonts w:ascii="Arial" w:hAnsi="Arial" w:cs="Arial"/>
          <w:sz w:val="24"/>
          <w:szCs w:val="24"/>
        </w:rPr>
        <w:t xml:space="preserve">uděluje předchozí souhlas představenstvu k pronajímání (pronájem, nájem, pacht event. obdobné instituty) nemovitých věcí nebo movitých věcí, kdy výše plnění v rámci každé jednotlivé smlouvy nebo v každém jednotlivém případě převyšuje částku </w:t>
      </w:r>
      <w:r w:rsidRPr="65598160">
        <w:rPr>
          <w:rFonts w:ascii="Arial" w:hAnsi="Arial" w:cs="Arial"/>
          <w:b/>
          <w:bCs/>
          <w:sz w:val="24"/>
          <w:szCs w:val="24"/>
        </w:rPr>
        <w:t>1.000.000,-Kč, slovy jeden milion korun českých,</w:t>
      </w:r>
      <w:r w:rsidRPr="65598160">
        <w:rPr>
          <w:rFonts w:ascii="Arial" w:hAnsi="Arial" w:cs="Arial"/>
          <w:sz w:val="24"/>
          <w:szCs w:val="24"/>
        </w:rPr>
        <w:t xml:space="preserve"> bez DPH,</w:t>
      </w:r>
    </w:p>
    <w:p w:rsidR="00876C57" w:rsidRPr="00876C57" w:rsidRDefault="65598160" w:rsidP="00590DA6">
      <w:pPr>
        <w:numPr>
          <w:ilvl w:val="1"/>
          <w:numId w:val="6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65598160">
        <w:rPr>
          <w:rFonts w:ascii="Arial" w:hAnsi="Arial" w:cs="Arial"/>
          <w:sz w:val="24"/>
          <w:szCs w:val="24"/>
        </w:rPr>
        <w:t xml:space="preserve">uděluje předchozí souhlas představenstvu k uzavření smlouvy, jejímž předmětem plnění je přijetí nebo poskytnutí služeb společností nebo vznik, změna či zánik závazku, kdy výše plnění v rámci každé jednotlivé smlouvy nebo v každém jednotlivém případě převyšuje částku </w:t>
      </w:r>
      <w:r w:rsidRPr="65598160">
        <w:rPr>
          <w:rFonts w:ascii="Arial" w:hAnsi="Arial" w:cs="Arial"/>
          <w:b/>
          <w:bCs/>
          <w:sz w:val="24"/>
          <w:szCs w:val="24"/>
        </w:rPr>
        <w:t>10.000.000,- Kč, slovy deset milionů korun českých,</w:t>
      </w:r>
      <w:r w:rsidRPr="65598160">
        <w:rPr>
          <w:rFonts w:ascii="Arial" w:hAnsi="Arial" w:cs="Arial"/>
          <w:sz w:val="24"/>
          <w:szCs w:val="24"/>
        </w:rPr>
        <w:t xml:space="preserve"> bez DPH.</w:t>
      </w:r>
    </w:p>
    <w:p w:rsidR="00615F72" w:rsidRDefault="00615F72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705422" w:rsidRPr="00705422" w:rsidRDefault="00705422" w:rsidP="0070542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705422" w:rsidRDefault="002A2E66" w:rsidP="0070542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05422">
        <w:rPr>
          <w:rFonts w:ascii="Arial" w:hAnsi="Arial" w:cs="Arial"/>
          <w:b/>
          <w:sz w:val="24"/>
          <w:szCs w:val="24"/>
        </w:rPr>
        <w:t>Složení, ustavení a fu</w:t>
      </w:r>
      <w:r w:rsidR="00705422">
        <w:rPr>
          <w:rFonts w:ascii="Arial" w:hAnsi="Arial" w:cs="Arial"/>
          <w:b/>
          <w:sz w:val="24"/>
          <w:szCs w:val="24"/>
        </w:rPr>
        <w:t>nkční období členů dozorčí rady</w:t>
      </w:r>
    </w:p>
    <w:p w:rsidR="002A2E66" w:rsidRPr="00D6365D" w:rsidRDefault="002A2E66" w:rsidP="00D00D74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Dozorčí rada má</w:t>
      </w:r>
      <w:r w:rsidR="00DA4F40">
        <w:rPr>
          <w:rFonts w:ascii="Arial" w:hAnsi="Arial" w:cs="Arial"/>
          <w:sz w:val="24"/>
          <w:szCs w:val="24"/>
        </w:rPr>
        <w:t xml:space="preserve"> 7</w:t>
      </w:r>
      <w:r w:rsidR="002950FE">
        <w:rPr>
          <w:rFonts w:ascii="Arial" w:hAnsi="Arial" w:cs="Arial"/>
          <w:sz w:val="24"/>
          <w:szCs w:val="24"/>
        </w:rPr>
        <w:t>, slovy</w:t>
      </w:r>
      <w:r w:rsidRPr="00D6365D">
        <w:rPr>
          <w:rFonts w:ascii="Arial" w:hAnsi="Arial" w:cs="Arial"/>
          <w:sz w:val="24"/>
          <w:szCs w:val="24"/>
        </w:rPr>
        <w:t xml:space="preserve"> </w:t>
      </w:r>
      <w:r w:rsidR="00DA4F40">
        <w:rPr>
          <w:rFonts w:ascii="Arial" w:hAnsi="Arial" w:cs="Arial"/>
          <w:sz w:val="24"/>
          <w:szCs w:val="24"/>
        </w:rPr>
        <w:t>sedm</w:t>
      </w:r>
      <w:r w:rsidR="002950FE">
        <w:rPr>
          <w:rFonts w:ascii="Arial" w:hAnsi="Arial" w:cs="Arial"/>
          <w:sz w:val="24"/>
          <w:szCs w:val="24"/>
        </w:rPr>
        <w:t>,</w:t>
      </w:r>
      <w:r w:rsidRPr="00D6365D">
        <w:rPr>
          <w:rFonts w:ascii="Arial" w:hAnsi="Arial" w:cs="Arial"/>
          <w:sz w:val="24"/>
          <w:szCs w:val="24"/>
        </w:rPr>
        <w:t xml:space="preserve"> členů</w:t>
      </w:r>
      <w:r w:rsidR="002950FE">
        <w:rPr>
          <w:rFonts w:ascii="Arial" w:hAnsi="Arial" w:cs="Arial"/>
          <w:sz w:val="24"/>
          <w:szCs w:val="24"/>
        </w:rPr>
        <w:t>, které volí a odvolává valná hromada.</w:t>
      </w:r>
    </w:p>
    <w:p w:rsidR="002950FE" w:rsidRDefault="002950FE" w:rsidP="002950FE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Členové dozorčí rady volí a odvolávají ze svých členů předsedu a místopředsedu.</w:t>
      </w:r>
    </w:p>
    <w:p w:rsidR="002950FE" w:rsidRDefault="002950FE" w:rsidP="002950FE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Předseda řídí činnost dozorčí rady </w:t>
      </w:r>
      <w:r w:rsidR="00EA1B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polečnosti. </w:t>
      </w:r>
    </w:p>
    <w:p w:rsidR="002950FE" w:rsidRPr="00D6365D" w:rsidRDefault="002950FE" w:rsidP="002950FE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Délka funkčního období člena dozorčí rady je 5 let. Opětovná volba členů dozorčí rady je možná.</w:t>
      </w:r>
    </w:p>
    <w:p w:rsidR="002950FE" w:rsidRPr="00575D06" w:rsidRDefault="002950FE" w:rsidP="002950FE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5D06"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>dozorčí rady</w:t>
      </w:r>
      <w:r w:rsidRPr="00575D06">
        <w:rPr>
          <w:rFonts w:ascii="Arial" w:hAnsi="Arial" w:cs="Arial"/>
          <w:sz w:val="24"/>
          <w:szCs w:val="24"/>
        </w:rPr>
        <w:t xml:space="preserve"> může ze své funkce odstoupit. Výkon funkce končí dnem, kdy odstoupení projednal</w:t>
      </w:r>
      <w:r w:rsidR="00F57C56">
        <w:rPr>
          <w:rFonts w:ascii="Arial" w:hAnsi="Arial" w:cs="Arial"/>
          <w:sz w:val="24"/>
          <w:szCs w:val="24"/>
        </w:rPr>
        <w:t>a</w:t>
      </w:r>
      <w:r w:rsidRPr="00575D06">
        <w:rPr>
          <w:rFonts w:ascii="Arial" w:hAnsi="Arial" w:cs="Arial"/>
          <w:sz w:val="24"/>
          <w:szCs w:val="24"/>
        </w:rPr>
        <w:t xml:space="preserve"> nebo měl</w:t>
      </w:r>
      <w:r w:rsidR="00F57C56">
        <w:rPr>
          <w:rFonts w:ascii="Arial" w:hAnsi="Arial" w:cs="Arial"/>
          <w:sz w:val="24"/>
          <w:szCs w:val="24"/>
        </w:rPr>
        <w:t>a</w:t>
      </w:r>
      <w:r w:rsidRPr="00575D06">
        <w:rPr>
          <w:rFonts w:ascii="Arial" w:hAnsi="Arial" w:cs="Arial"/>
          <w:sz w:val="24"/>
          <w:szCs w:val="24"/>
        </w:rPr>
        <w:t xml:space="preserve"> projednat </w:t>
      </w:r>
      <w:r w:rsidR="00F57C56">
        <w:rPr>
          <w:rFonts w:ascii="Arial" w:hAnsi="Arial" w:cs="Arial"/>
          <w:sz w:val="24"/>
          <w:szCs w:val="24"/>
        </w:rPr>
        <w:t>dozorčí rada. Dozorčí rada</w:t>
      </w:r>
      <w:r w:rsidRPr="00575D06">
        <w:rPr>
          <w:rFonts w:ascii="Arial" w:hAnsi="Arial" w:cs="Arial"/>
          <w:sz w:val="24"/>
          <w:szCs w:val="24"/>
        </w:rPr>
        <w:t xml:space="preserve"> je povin</w:t>
      </w:r>
      <w:r w:rsidR="00F57C56">
        <w:rPr>
          <w:rFonts w:ascii="Arial" w:hAnsi="Arial" w:cs="Arial"/>
          <w:sz w:val="24"/>
          <w:szCs w:val="24"/>
        </w:rPr>
        <w:t>na</w:t>
      </w:r>
      <w:r w:rsidRPr="00575D06">
        <w:rPr>
          <w:rFonts w:ascii="Arial" w:hAnsi="Arial" w:cs="Arial"/>
          <w:sz w:val="24"/>
          <w:szCs w:val="24"/>
        </w:rPr>
        <w:t xml:space="preserve"> projednat odstoupení bez zbytečného odkladu, nejpozději však na nejbližším zasedání poté, co bylo odstoupení </w:t>
      </w:r>
      <w:r w:rsidR="00F57C56">
        <w:rPr>
          <w:rFonts w:ascii="Arial" w:hAnsi="Arial" w:cs="Arial"/>
          <w:sz w:val="24"/>
          <w:szCs w:val="24"/>
        </w:rPr>
        <w:t>Společnosti</w:t>
      </w:r>
      <w:r w:rsidRPr="00575D06">
        <w:rPr>
          <w:rFonts w:ascii="Arial" w:hAnsi="Arial" w:cs="Arial"/>
          <w:sz w:val="24"/>
          <w:szCs w:val="24"/>
        </w:rPr>
        <w:t xml:space="preserve"> doručeno. Jestliže odstupující člen oznámí své odstoupení na zasedání </w:t>
      </w:r>
      <w:r w:rsidR="00F57C56">
        <w:rPr>
          <w:rFonts w:ascii="Arial" w:hAnsi="Arial" w:cs="Arial"/>
          <w:sz w:val="24"/>
          <w:szCs w:val="24"/>
        </w:rPr>
        <w:t>dozorčí rady</w:t>
      </w:r>
      <w:r w:rsidRPr="00575D06">
        <w:rPr>
          <w:rFonts w:ascii="Arial" w:hAnsi="Arial" w:cs="Arial"/>
          <w:sz w:val="24"/>
          <w:szCs w:val="24"/>
        </w:rPr>
        <w:t xml:space="preserve">, končí výkon funkce uplynutím 2 měsíců po takovém oznámení, neschválí-li </w:t>
      </w:r>
      <w:r w:rsidR="00F57C56">
        <w:rPr>
          <w:rFonts w:ascii="Arial" w:hAnsi="Arial" w:cs="Arial"/>
          <w:sz w:val="24"/>
          <w:szCs w:val="24"/>
        </w:rPr>
        <w:t>dozorčí rada</w:t>
      </w:r>
      <w:r w:rsidRPr="00575D06">
        <w:rPr>
          <w:rFonts w:ascii="Arial" w:hAnsi="Arial" w:cs="Arial"/>
          <w:sz w:val="24"/>
          <w:szCs w:val="24"/>
        </w:rPr>
        <w:t xml:space="preserve"> na jeho žádost jiný okamžik zániku funkce.</w:t>
      </w:r>
    </w:p>
    <w:p w:rsidR="002950FE" w:rsidRPr="00A6727E" w:rsidRDefault="002950FE" w:rsidP="00D6365D">
      <w:pPr>
        <w:numPr>
          <w:ilvl w:val="0"/>
          <w:numId w:val="6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75D06">
        <w:rPr>
          <w:rFonts w:ascii="Arial" w:hAnsi="Arial" w:cs="Arial"/>
          <w:sz w:val="24"/>
          <w:szCs w:val="24"/>
        </w:rPr>
        <w:t xml:space="preserve">V případě smrti člena </w:t>
      </w:r>
      <w:r>
        <w:rPr>
          <w:rFonts w:ascii="Arial" w:hAnsi="Arial" w:cs="Arial"/>
          <w:sz w:val="24"/>
          <w:szCs w:val="24"/>
        </w:rPr>
        <w:t>dozorčí rady</w:t>
      </w:r>
      <w:r w:rsidRPr="00575D06">
        <w:rPr>
          <w:rFonts w:ascii="Arial" w:hAnsi="Arial" w:cs="Arial"/>
          <w:sz w:val="24"/>
          <w:szCs w:val="24"/>
        </w:rPr>
        <w:t xml:space="preserve">, odstoupení z funkce, odvolání anebo jiného ukončení jeho funkce zvolí valná hromada do 2 měsíců nového člena </w:t>
      </w:r>
      <w:r>
        <w:rPr>
          <w:rFonts w:ascii="Arial" w:hAnsi="Arial" w:cs="Arial"/>
          <w:sz w:val="24"/>
          <w:szCs w:val="24"/>
        </w:rPr>
        <w:t>dozorčí rady</w:t>
      </w:r>
      <w:r w:rsidRPr="00575D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Dozorčí rada, její</w:t>
      </w:r>
      <w:r w:rsidRPr="00575D06">
        <w:rPr>
          <w:rFonts w:ascii="Arial" w:hAnsi="Arial" w:cs="Arial"/>
          <w:sz w:val="24"/>
          <w:szCs w:val="24"/>
        </w:rPr>
        <w:t>ž počet členů neklesl pod polovinu, může jmenovat náhradní členy do příštího zasedání valné hromady.</w:t>
      </w:r>
    </w:p>
    <w:p w:rsidR="00C273B5" w:rsidRDefault="00C273B5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2950FE" w:rsidRPr="002950FE" w:rsidRDefault="002950FE" w:rsidP="002950FE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950FE" w:rsidRPr="002950FE" w:rsidRDefault="006E57EE" w:rsidP="002950F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Svolání zasedání</w:t>
      </w:r>
      <w:r w:rsidR="002950FE" w:rsidRPr="002950FE">
        <w:rPr>
          <w:rFonts w:ascii="Arial" w:hAnsi="Arial" w:cs="Arial"/>
          <w:b/>
          <w:sz w:val="24"/>
          <w:szCs w:val="24"/>
        </w:rPr>
        <w:t xml:space="preserve"> dozorčí rady</w:t>
      </w:r>
    </w:p>
    <w:p w:rsidR="006E57EE" w:rsidRPr="00D6365D" w:rsidRDefault="006E57EE" w:rsidP="006E57EE">
      <w:pPr>
        <w:numPr>
          <w:ilvl w:val="0"/>
          <w:numId w:val="67"/>
        </w:numPr>
        <w:spacing w:line="276" w:lineRule="auto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Dozorčí rada zasedá podle potřeby, nejméně však jednou za šest měsíců. </w:t>
      </w:r>
    </w:p>
    <w:p w:rsidR="006E57EE" w:rsidRDefault="002A2E66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Zasedání dozorčí rady svolává její předseda písemnou pozvánkou</w:t>
      </w:r>
      <w:r w:rsidR="006E57EE" w:rsidRPr="4AD39E8A">
        <w:rPr>
          <w:rFonts w:ascii="Arial" w:hAnsi="Arial" w:cs="Arial"/>
          <w:sz w:val="24"/>
          <w:szCs w:val="24"/>
        </w:rPr>
        <w:t xml:space="preserve"> doručenou členům dozorčí rady alespoň </w:t>
      </w:r>
      <w:r w:rsidR="00DA4F40" w:rsidRPr="4AD39E8A">
        <w:rPr>
          <w:rFonts w:ascii="Arial" w:hAnsi="Arial" w:cs="Arial"/>
          <w:sz w:val="24"/>
          <w:szCs w:val="24"/>
        </w:rPr>
        <w:t>7</w:t>
      </w:r>
      <w:r w:rsidR="006E57EE" w:rsidRPr="4AD39E8A">
        <w:rPr>
          <w:rFonts w:ascii="Arial" w:hAnsi="Arial" w:cs="Arial"/>
          <w:sz w:val="24"/>
          <w:szCs w:val="24"/>
        </w:rPr>
        <w:t xml:space="preserve"> dnů přede dnem konání zasedání dozorčí rady, přičemž v pozvánce uvede</w:t>
      </w:r>
      <w:r w:rsidRPr="4AD39E8A">
        <w:rPr>
          <w:rFonts w:ascii="Arial" w:hAnsi="Arial" w:cs="Arial"/>
          <w:sz w:val="24"/>
          <w:szCs w:val="24"/>
        </w:rPr>
        <w:t xml:space="preserve"> místo, datum a hodinu konání a program zasedání. </w:t>
      </w:r>
      <w:r w:rsidR="45FB4C8D" w:rsidRPr="4AD39E8A">
        <w:rPr>
          <w:rFonts w:ascii="Arial" w:hAnsi="Arial" w:cs="Arial"/>
          <w:sz w:val="24"/>
          <w:szCs w:val="24"/>
        </w:rPr>
        <w:t xml:space="preserve">V případě nepřítomnosti předsedy může zasedání dozorčí rady svolat místopředseda dozorčí rady nebo kterýkoliv jiný člen dozorčí rady. </w:t>
      </w:r>
      <w:r w:rsidR="006E57EE" w:rsidRPr="4AD39E8A">
        <w:rPr>
          <w:rFonts w:ascii="Arial" w:hAnsi="Arial" w:cs="Arial"/>
          <w:sz w:val="24"/>
          <w:szCs w:val="24"/>
        </w:rPr>
        <w:t xml:space="preserve">Pozvánka může být zaslána členům dozorčí rady i elektronicky prostřednictvím datové schránky nebo e-mailu. Zasedání dozorčí rady se považuje za platně svolané i bez dodržení </w:t>
      </w:r>
      <w:r w:rsidR="00A6727E" w:rsidRPr="4AD39E8A">
        <w:rPr>
          <w:rFonts w:ascii="Arial" w:hAnsi="Arial" w:cs="Arial"/>
          <w:sz w:val="24"/>
          <w:szCs w:val="24"/>
        </w:rPr>
        <w:t xml:space="preserve">7denní </w:t>
      </w:r>
      <w:r w:rsidR="006E57EE" w:rsidRPr="4AD39E8A">
        <w:rPr>
          <w:rFonts w:ascii="Arial" w:hAnsi="Arial" w:cs="Arial"/>
          <w:sz w:val="24"/>
          <w:szCs w:val="24"/>
        </w:rPr>
        <w:t>lhůty, pokud všichni členové dozorčí rady prohlásí, že na dodržení této lhůty netrvají.</w:t>
      </w:r>
    </w:p>
    <w:p w:rsidR="006E57EE" w:rsidRDefault="002A2E66" w:rsidP="00D6365D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57EE">
        <w:rPr>
          <w:rFonts w:ascii="Arial" w:hAnsi="Arial" w:cs="Arial"/>
          <w:sz w:val="24"/>
          <w:szCs w:val="24"/>
        </w:rPr>
        <w:t>Předseda dozorčí rady je povinen svolat zasedání dozorčí rady vždy, požádá</w:t>
      </w:r>
      <w:r w:rsidR="00136C28">
        <w:rPr>
          <w:rFonts w:ascii="Arial" w:hAnsi="Arial" w:cs="Arial"/>
          <w:sz w:val="24"/>
          <w:szCs w:val="24"/>
        </w:rPr>
        <w:noBreakHyphen/>
      </w:r>
      <w:r w:rsidRPr="006E57EE">
        <w:rPr>
          <w:rFonts w:ascii="Arial" w:hAnsi="Arial" w:cs="Arial"/>
          <w:sz w:val="24"/>
          <w:szCs w:val="24"/>
        </w:rPr>
        <w:t xml:space="preserve">li o to některý z členů dozorčí rady, představenstva nebo písemně kterýkoli akcionář, pokud současně uvede důvod jejího svolání. </w:t>
      </w:r>
    </w:p>
    <w:p w:rsidR="006E57EE" w:rsidRDefault="002A2E66" w:rsidP="00D6365D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AD39E8A">
        <w:rPr>
          <w:rFonts w:ascii="Arial" w:hAnsi="Arial" w:cs="Arial"/>
          <w:sz w:val="24"/>
          <w:szCs w:val="24"/>
        </w:rPr>
        <w:t>Zasedání dozorčí rady se koná v sídle Společnosti, ledaže by se dozorčí rada usnesla jinak.</w:t>
      </w:r>
    </w:p>
    <w:p w:rsidR="002A2E66" w:rsidRPr="006E57EE" w:rsidRDefault="002A2E66" w:rsidP="00D6365D">
      <w:pPr>
        <w:numPr>
          <w:ilvl w:val="0"/>
          <w:numId w:val="6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E57EE">
        <w:rPr>
          <w:rFonts w:ascii="Arial" w:hAnsi="Arial" w:cs="Arial"/>
          <w:sz w:val="24"/>
          <w:szCs w:val="24"/>
        </w:rPr>
        <w:t xml:space="preserve">Dozorčí rada může podle své úvahy přizvat na zasedání i členy jiných orgánů Společnosti, </w:t>
      </w:r>
      <w:r w:rsidR="006E57EE" w:rsidRPr="006E57EE">
        <w:rPr>
          <w:rFonts w:ascii="Arial" w:hAnsi="Arial" w:cs="Arial"/>
          <w:sz w:val="24"/>
          <w:szCs w:val="24"/>
        </w:rPr>
        <w:t>její zaměstnance nebo akcionáře nebo i jiné osoby, jejichž přítomnost je pro rozhodování dozorčí rady odůvodněná.</w:t>
      </w:r>
    </w:p>
    <w:p w:rsidR="002A2E66" w:rsidRDefault="002A2E66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p w:rsidR="006E57EE" w:rsidRPr="0065112F" w:rsidRDefault="0065112F" w:rsidP="0065112F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  <w:r w:rsidRPr="0065112F">
        <w:rPr>
          <w:rFonts w:ascii="Arial" w:hAnsi="Arial" w:cs="Arial"/>
          <w:b/>
          <w:sz w:val="24"/>
          <w:szCs w:val="24"/>
        </w:rPr>
        <w:t xml:space="preserve"> </w:t>
      </w:r>
    </w:p>
    <w:p w:rsidR="0065112F" w:rsidRPr="0065112F" w:rsidRDefault="0065112F" w:rsidP="0065112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5112F">
        <w:rPr>
          <w:rFonts w:ascii="Arial" w:hAnsi="Arial" w:cs="Arial"/>
          <w:b/>
          <w:sz w:val="24"/>
          <w:szCs w:val="24"/>
        </w:rPr>
        <w:t>Zasedání a rozhodování dozorčí rady</w:t>
      </w:r>
    </w:p>
    <w:p w:rsidR="002A2E66" w:rsidRPr="00D6365D" w:rsidRDefault="002A2E66" w:rsidP="00201C55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Zasedání dozorčí rady předsedá předseda dozorčí rady.</w:t>
      </w:r>
    </w:p>
    <w:p w:rsidR="002A2E66" w:rsidRPr="00D6365D" w:rsidRDefault="002A2E66" w:rsidP="00201C55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lastRenderedPageBreak/>
        <w:t xml:space="preserve">Dozorčí rada </w:t>
      </w:r>
      <w:r w:rsidR="00201C55">
        <w:rPr>
          <w:rFonts w:ascii="Arial" w:hAnsi="Arial" w:cs="Arial"/>
          <w:sz w:val="24"/>
          <w:szCs w:val="24"/>
        </w:rPr>
        <w:t>se může</w:t>
      </w:r>
      <w:r w:rsidRPr="00D6365D">
        <w:rPr>
          <w:rFonts w:ascii="Arial" w:hAnsi="Arial" w:cs="Arial"/>
          <w:sz w:val="24"/>
          <w:szCs w:val="24"/>
        </w:rPr>
        <w:t xml:space="preserve"> usnášet, je-li na zasedání př</w:t>
      </w:r>
      <w:r w:rsidR="00201C55">
        <w:rPr>
          <w:rFonts w:ascii="Arial" w:hAnsi="Arial" w:cs="Arial"/>
          <w:sz w:val="24"/>
          <w:szCs w:val="24"/>
        </w:rPr>
        <w:t>ítomna nadpoloviční většina její</w:t>
      </w:r>
      <w:r w:rsidRPr="00D6365D">
        <w:rPr>
          <w:rFonts w:ascii="Arial" w:hAnsi="Arial" w:cs="Arial"/>
          <w:sz w:val="24"/>
          <w:szCs w:val="24"/>
        </w:rPr>
        <w:t xml:space="preserve">ch členů. K přijetí usnesení </w:t>
      </w:r>
      <w:r w:rsidR="00201C55">
        <w:rPr>
          <w:rFonts w:ascii="Arial" w:hAnsi="Arial" w:cs="Arial"/>
          <w:sz w:val="24"/>
          <w:szCs w:val="24"/>
        </w:rPr>
        <w:t>je zapotřebí souhlasu většiny členů dozorčí rady</w:t>
      </w:r>
      <w:r w:rsidRPr="00D6365D">
        <w:rPr>
          <w:rFonts w:ascii="Arial" w:hAnsi="Arial" w:cs="Arial"/>
          <w:sz w:val="24"/>
          <w:szCs w:val="24"/>
        </w:rPr>
        <w:t>.</w:t>
      </w:r>
      <w:r w:rsidR="00201C55">
        <w:rPr>
          <w:rFonts w:ascii="Arial" w:hAnsi="Arial" w:cs="Arial"/>
          <w:sz w:val="24"/>
          <w:szCs w:val="24"/>
        </w:rPr>
        <w:t xml:space="preserve"> Každý člen dozorčí rady má při hlasování 1, slovy jeden, hlas.</w:t>
      </w:r>
    </w:p>
    <w:p w:rsidR="002A2E66" w:rsidRDefault="002A2E66" w:rsidP="00201C55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O průběhu zasedání dozorčí rady a přijatých usneseních se pořizuje zápis, který podepisuje předsedající</w:t>
      </w:r>
      <w:r w:rsidR="00201C55">
        <w:rPr>
          <w:rFonts w:ascii="Arial" w:hAnsi="Arial" w:cs="Arial"/>
          <w:sz w:val="24"/>
          <w:szCs w:val="24"/>
        </w:rPr>
        <w:t xml:space="preserve"> a zvolený zapisovatel</w:t>
      </w:r>
      <w:r w:rsidRPr="00D6365D">
        <w:rPr>
          <w:rFonts w:ascii="Arial" w:hAnsi="Arial" w:cs="Arial"/>
          <w:sz w:val="24"/>
          <w:szCs w:val="24"/>
        </w:rPr>
        <w:t>. Přílohou zápisu je seznam přítomných. V zápisu z jednání dozorčí rady musí být jmenovitě uvedeni členové dozorčí rady, kteří hlasovali</w:t>
      </w:r>
      <w:r w:rsidR="00201C55">
        <w:rPr>
          <w:rFonts w:ascii="Arial" w:hAnsi="Arial" w:cs="Arial"/>
          <w:sz w:val="24"/>
          <w:szCs w:val="24"/>
        </w:rPr>
        <w:t xml:space="preserve"> pro a </w:t>
      </w:r>
      <w:r w:rsidRPr="00D6365D">
        <w:rPr>
          <w:rFonts w:ascii="Arial" w:hAnsi="Arial" w:cs="Arial"/>
          <w:sz w:val="24"/>
          <w:szCs w:val="24"/>
        </w:rPr>
        <w:t xml:space="preserve">proti jednotlivým usnesením dozorčí rady nebo se hlasování zdrželi. </w:t>
      </w:r>
    </w:p>
    <w:p w:rsidR="00201C55" w:rsidRDefault="00D426A9" w:rsidP="00AA7041">
      <w:pPr>
        <w:numPr>
          <w:ilvl w:val="0"/>
          <w:numId w:val="6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B1278">
        <w:rPr>
          <w:rFonts w:ascii="Arial" w:hAnsi="Arial" w:cs="Arial"/>
          <w:sz w:val="24"/>
          <w:szCs w:val="24"/>
        </w:rPr>
        <w:t>V nutných případech, které ne</w:t>
      </w:r>
      <w:r>
        <w:rPr>
          <w:rFonts w:ascii="Arial" w:hAnsi="Arial" w:cs="Arial"/>
          <w:sz w:val="24"/>
          <w:szCs w:val="24"/>
        </w:rPr>
        <w:t>snesou</w:t>
      </w:r>
      <w:r w:rsidRPr="002B1278">
        <w:rPr>
          <w:rFonts w:ascii="Arial" w:hAnsi="Arial" w:cs="Arial"/>
          <w:sz w:val="24"/>
          <w:szCs w:val="24"/>
        </w:rPr>
        <w:t xml:space="preserve"> odkladu, může předseda vyvolat </w:t>
      </w:r>
      <w:r>
        <w:rPr>
          <w:rFonts w:ascii="Arial" w:hAnsi="Arial" w:cs="Arial"/>
          <w:sz w:val="24"/>
          <w:szCs w:val="24"/>
        </w:rPr>
        <w:t>rozhodování</w:t>
      </w:r>
      <w:r w:rsidRPr="002B1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dozorčí rady</w:t>
      </w:r>
      <w:r w:rsidRPr="002B1278">
        <w:rPr>
          <w:rFonts w:ascii="Arial" w:hAnsi="Arial" w:cs="Arial"/>
          <w:sz w:val="24"/>
          <w:szCs w:val="24"/>
        </w:rPr>
        <w:t xml:space="preserve"> per rollam</w:t>
      </w:r>
      <w:r>
        <w:rPr>
          <w:rFonts w:ascii="Arial" w:hAnsi="Arial" w:cs="Arial"/>
          <w:sz w:val="24"/>
          <w:szCs w:val="24"/>
        </w:rPr>
        <w:t>.</w:t>
      </w:r>
      <w:r w:rsidRPr="002B12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Předseda dozorčí rady zašle všem členům dozorčí rady návrh rozhodnutí, a to osobně proti potvrzení, prostřednictvím informačního systému datových schránek, do datové schránky člena dozorčí rady, prostřednictvím držitele poštovní licence nebo v elektronické podobě podepsané uznávaným elektronickým podpisem a nebo pomocí jiných technických prostředků (email nebo veřejná datová síť bez použití uzná</w:t>
      </w:r>
      <w:r w:rsidR="00A6727E">
        <w:rPr>
          <w:rFonts w:ascii="Arial" w:hAnsi="Arial" w:cs="Arial"/>
          <w:sz w:val="24"/>
          <w:szCs w:val="24"/>
        </w:rPr>
        <w:t>vaného elektronického podpisu).</w:t>
      </w:r>
      <w:r>
        <w:rPr>
          <w:rFonts w:ascii="Arial" w:hAnsi="Arial" w:cs="Arial"/>
          <w:sz w:val="24"/>
          <w:szCs w:val="24"/>
        </w:rPr>
        <w:t xml:space="preserve"> </w:t>
      </w:r>
      <w:r w:rsidRPr="002B1278">
        <w:rPr>
          <w:rFonts w:ascii="Arial" w:hAnsi="Arial" w:cs="Arial"/>
          <w:sz w:val="24"/>
          <w:szCs w:val="24"/>
        </w:rPr>
        <w:t xml:space="preserve">Takto zaslaný </w:t>
      </w:r>
      <w:r>
        <w:rPr>
          <w:rFonts w:ascii="Arial" w:hAnsi="Arial" w:cs="Arial"/>
          <w:sz w:val="24"/>
          <w:szCs w:val="24"/>
        </w:rPr>
        <w:t>návrh</w:t>
      </w:r>
      <w:r w:rsidRPr="002B1278">
        <w:rPr>
          <w:rFonts w:ascii="Arial" w:hAnsi="Arial" w:cs="Arial"/>
          <w:sz w:val="24"/>
          <w:szCs w:val="24"/>
        </w:rPr>
        <w:t xml:space="preserve"> obsahuje </w:t>
      </w:r>
      <w:r>
        <w:rPr>
          <w:rFonts w:ascii="Arial" w:hAnsi="Arial" w:cs="Arial"/>
          <w:sz w:val="24"/>
          <w:szCs w:val="24"/>
        </w:rPr>
        <w:t>text navrhovaného rozhodnutí a jeho zdůvodnění</w:t>
      </w:r>
      <w:r w:rsidRPr="002B12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lhůtu pro doručení vyjádření člena dozorčí rady určenou podle potřeby Společnosti navrhovatelem rozhodnutí a podklady potřebné pro jeho přijetí. </w:t>
      </w:r>
      <w:r w:rsidRPr="002B1278">
        <w:rPr>
          <w:rFonts w:ascii="Arial" w:hAnsi="Arial" w:cs="Arial"/>
          <w:sz w:val="24"/>
          <w:szCs w:val="24"/>
        </w:rPr>
        <w:t xml:space="preserve">Takové hlasování je platné pouze tehdy, jestliže s hlasováním per rollam souhlasí všichni členové </w:t>
      </w:r>
      <w:r>
        <w:rPr>
          <w:rFonts w:ascii="Arial" w:hAnsi="Arial" w:cs="Arial"/>
          <w:sz w:val="24"/>
          <w:szCs w:val="24"/>
        </w:rPr>
        <w:t>dozorčí rady</w:t>
      </w:r>
      <w:r w:rsidRPr="002B1278">
        <w:rPr>
          <w:rFonts w:ascii="Arial" w:hAnsi="Arial" w:cs="Arial"/>
          <w:sz w:val="24"/>
          <w:szCs w:val="24"/>
        </w:rPr>
        <w:t xml:space="preserve"> a usnesení je přijato </w:t>
      </w:r>
      <w:r w:rsidR="00AA7041">
        <w:rPr>
          <w:rFonts w:ascii="Arial" w:hAnsi="Arial" w:cs="Arial"/>
          <w:sz w:val="24"/>
          <w:szCs w:val="24"/>
        </w:rPr>
        <w:t>většinou členů dozorčí rady</w:t>
      </w:r>
      <w:r w:rsidRPr="002B1278">
        <w:rPr>
          <w:rFonts w:ascii="Arial" w:hAnsi="Arial" w:cs="Arial"/>
          <w:sz w:val="24"/>
          <w:szCs w:val="24"/>
        </w:rPr>
        <w:t xml:space="preserve">. Takto schválené rozhodnutí musí být uvedeno v zápisu nejbližšího </w:t>
      </w:r>
      <w:r>
        <w:rPr>
          <w:rFonts w:ascii="Arial" w:hAnsi="Arial" w:cs="Arial"/>
          <w:sz w:val="24"/>
          <w:szCs w:val="24"/>
        </w:rPr>
        <w:t>zasedání</w:t>
      </w:r>
      <w:r w:rsidRPr="002B1278">
        <w:rPr>
          <w:rFonts w:ascii="Arial" w:hAnsi="Arial" w:cs="Arial"/>
          <w:sz w:val="24"/>
          <w:szCs w:val="24"/>
        </w:rPr>
        <w:t xml:space="preserve"> </w:t>
      </w:r>
      <w:r w:rsidR="00075BEE">
        <w:rPr>
          <w:rFonts w:ascii="Arial" w:hAnsi="Arial" w:cs="Arial"/>
          <w:sz w:val="24"/>
          <w:szCs w:val="24"/>
        </w:rPr>
        <w:t>dozorčí rady</w:t>
      </w:r>
      <w:r w:rsidRPr="002B1278">
        <w:rPr>
          <w:rFonts w:ascii="Arial" w:hAnsi="Arial" w:cs="Arial"/>
          <w:sz w:val="24"/>
          <w:szCs w:val="24"/>
        </w:rPr>
        <w:t xml:space="preserve">. </w:t>
      </w:r>
    </w:p>
    <w:p w:rsidR="00AA7041" w:rsidRDefault="00AA7041" w:rsidP="00AA7041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01C55" w:rsidRPr="00201C55" w:rsidRDefault="00201C55" w:rsidP="00201C55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201C55" w:rsidRDefault="002A2E66" w:rsidP="00201C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01C55">
        <w:rPr>
          <w:rFonts w:ascii="Arial" w:hAnsi="Arial" w:cs="Arial"/>
          <w:b/>
          <w:sz w:val="24"/>
          <w:szCs w:val="24"/>
        </w:rPr>
        <w:t>Povinnosti členů dozorčí rady</w:t>
      </w:r>
    </w:p>
    <w:p w:rsidR="00615C1F" w:rsidRPr="00D6365D" w:rsidRDefault="00615C1F" w:rsidP="00615C1F">
      <w:pPr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Členové </w:t>
      </w:r>
      <w:r>
        <w:rPr>
          <w:rFonts w:ascii="Arial" w:hAnsi="Arial" w:cs="Arial"/>
          <w:sz w:val="24"/>
          <w:szCs w:val="24"/>
        </w:rPr>
        <w:t>dozorčí rady</w:t>
      </w:r>
      <w:r w:rsidRPr="00D6365D">
        <w:rPr>
          <w:rFonts w:ascii="Arial" w:hAnsi="Arial" w:cs="Arial"/>
          <w:sz w:val="24"/>
          <w:szCs w:val="24"/>
        </w:rPr>
        <w:t xml:space="preserve"> jsou povinni dodržovat povinnosti stanovené právními předpisy, zejména vykonávat svou působnost s péčí řádného hospodáře a zachovávat mlčenlivost o důvěrných informacích a skutečnostech, jejichž prozrazení třetím osobám by mohlo Společnosti způsobit škodu.</w:t>
      </w:r>
    </w:p>
    <w:p w:rsidR="00615C1F" w:rsidRDefault="00615C1F" w:rsidP="00615C1F">
      <w:pPr>
        <w:numPr>
          <w:ilvl w:val="0"/>
          <w:numId w:val="6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>dozorčí</w:t>
      </w:r>
      <w:r w:rsidRPr="00D6365D">
        <w:rPr>
          <w:rFonts w:ascii="Arial" w:hAnsi="Arial" w:cs="Arial"/>
          <w:sz w:val="24"/>
          <w:szCs w:val="24"/>
        </w:rPr>
        <w:t xml:space="preserve"> nesmí podnikat v předmětu činnosti Společnosti, a to ani ve prospěch jiných osob, ani zprostředkovávat obchody Společnosti pro jiného.</w:t>
      </w:r>
      <w:r>
        <w:rPr>
          <w:rFonts w:ascii="Arial" w:hAnsi="Arial" w:cs="Arial"/>
          <w:sz w:val="24"/>
          <w:szCs w:val="24"/>
        </w:rPr>
        <w:t xml:space="preserve"> </w:t>
      </w:r>
      <w:r w:rsidRPr="00A16D3B"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>dozorčí rady</w:t>
      </w:r>
      <w:r w:rsidRPr="00A16D3B">
        <w:rPr>
          <w:rFonts w:ascii="Arial" w:hAnsi="Arial" w:cs="Arial"/>
          <w:sz w:val="24"/>
          <w:szCs w:val="24"/>
        </w:rPr>
        <w:t xml:space="preserve"> nesmí být členem statutárního orgánu jiné právnické osoby se stejným nebo obdobným předmětem činnosti nebo osobou v obdobném postavení, ledaže se jedná o koncern.</w:t>
      </w:r>
      <w:r>
        <w:rPr>
          <w:rFonts w:ascii="Arial" w:hAnsi="Arial" w:cs="Arial"/>
          <w:sz w:val="24"/>
          <w:szCs w:val="24"/>
        </w:rPr>
        <w:t xml:space="preserve"> </w:t>
      </w:r>
      <w:r w:rsidRPr="00705422">
        <w:rPr>
          <w:rFonts w:ascii="Arial" w:hAnsi="Arial" w:cs="Arial"/>
          <w:sz w:val="24"/>
          <w:szCs w:val="24"/>
        </w:rPr>
        <w:t xml:space="preserve">Člen </w:t>
      </w:r>
      <w:r>
        <w:rPr>
          <w:rFonts w:ascii="Arial" w:hAnsi="Arial" w:cs="Arial"/>
          <w:sz w:val="24"/>
          <w:szCs w:val="24"/>
        </w:rPr>
        <w:t>dozorčí rady</w:t>
      </w:r>
      <w:r w:rsidRPr="00705422">
        <w:rPr>
          <w:rFonts w:ascii="Arial" w:hAnsi="Arial" w:cs="Arial"/>
          <w:sz w:val="24"/>
          <w:szCs w:val="24"/>
        </w:rPr>
        <w:t xml:space="preserve"> se nesmí účastnit na podnikání jiné obchodní korporace jako společník s neomezeným ručením nebo jako ovládající osoba jiné osoby se stejným nebo obdobným předmětem činnosti.</w:t>
      </w:r>
    </w:p>
    <w:p w:rsidR="00201C55" w:rsidRPr="00C273B5" w:rsidRDefault="00615C1F" w:rsidP="00C273B5">
      <w:pPr>
        <w:numPr>
          <w:ilvl w:val="0"/>
          <w:numId w:val="69"/>
        </w:numPr>
        <w:jc w:val="both"/>
        <w:rPr>
          <w:rFonts w:ascii="Arial" w:eastAsia="Geneva" w:hAnsi="Arial" w:cs="Arial"/>
          <w:sz w:val="24"/>
        </w:rPr>
      </w:pPr>
      <w:r w:rsidRPr="00615C1F">
        <w:rPr>
          <w:rFonts w:ascii="Arial" w:hAnsi="Arial" w:cs="Arial"/>
          <w:sz w:val="24"/>
        </w:rPr>
        <w:t xml:space="preserve">Pokud byla valná hromada členem dozorčí rady na některou z okolností podle </w:t>
      </w:r>
      <w:r>
        <w:rPr>
          <w:rFonts w:ascii="Arial" w:hAnsi="Arial" w:cs="Arial"/>
          <w:sz w:val="24"/>
        </w:rPr>
        <w:t>čl. 2</w:t>
      </w:r>
      <w:r w:rsidR="00075BEE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 odst. 2</w:t>
      </w:r>
      <w:r w:rsidR="00075BEE">
        <w:rPr>
          <w:rFonts w:ascii="Arial" w:hAnsi="Arial" w:cs="Arial"/>
          <w:sz w:val="24"/>
        </w:rPr>
        <w:t xml:space="preserve"> </w:t>
      </w:r>
      <w:r w:rsidR="005848D5">
        <w:rPr>
          <w:rFonts w:ascii="Arial" w:hAnsi="Arial" w:cs="Arial"/>
          <w:sz w:val="24"/>
        </w:rPr>
        <w:t xml:space="preserve">těchto </w:t>
      </w:r>
      <w:r w:rsidR="00461282">
        <w:rPr>
          <w:rFonts w:ascii="Arial" w:hAnsi="Arial" w:cs="Arial"/>
          <w:sz w:val="24"/>
        </w:rPr>
        <w:t>stanov</w:t>
      </w:r>
      <w:r w:rsidR="005848D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resp. </w:t>
      </w:r>
      <w:r w:rsidRPr="00615C1F">
        <w:rPr>
          <w:rFonts w:ascii="Arial" w:hAnsi="Arial" w:cs="Arial"/>
          <w:sz w:val="24"/>
        </w:rPr>
        <w:t xml:space="preserve">§ 451 </w:t>
      </w:r>
      <w:r>
        <w:rPr>
          <w:rFonts w:ascii="Arial" w:hAnsi="Arial" w:cs="Arial"/>
          <w:sz w:val="24"/>
        </w:rPr>
        <w:t xml:space="preserve">ZOK </w:t>
      </w:r>
      <w:r w:rsidRPr="00615C1F">
        <w:rPr>
          <w:rFonts w:ascii="Arial" w:hAnsi="Arial" w:cs="Arial"/>
          <w:sz w:val="24"/>
        </w:rPr>
        <w:t xml:space="preserve">výslovně upozorněna nebo vznikla-li tato skutečnost později a člen dozorčí rady na ni písemně upozornil, rozhodne valná hromada o vyslovení souhlasu nebo nesouhlasu s činností podle § 451 </w:t>
      </w:r>
      <w:r>
        <w:rPr>
          <w:rFonts w:ascii="Arial" w:hAnsi="Arial" w:cs="Arial"/>
          <w:sz w:val="24"/>
        </w:rPr>
        <w:t xml:space="preserve">ZOK </w:t>
      </w:r>
      <w:r w:rsidRPr="00615C1F">
        <w:rPr>
          <w:rFonts w:ascii="Arial" w:hAnsi="Arial" w:cs="Arial"/>
          <w:sz w:val="24"/>
        </w:rPr>
        <w:t xml:space="preserve">do </w:t>
      </w:r>
      <w:r w:rsidR="00AA7041">
        <w:rPr>
          <w:rFonts w:ascii="Arial" w:hAnsi="Arial" w:cs="Arial"/>
          <w:sz w:val="24"/>
        </w:rPr>
        <w:t>šesti</w:t>
      </w:r>
      <w:r w:rsidRPr="00615C1F">
        <w:rPr>
          <w:rFonts w:ascii="Arial" w:hAnsi="Arial" w:cs="Arial"/>
          <w:sz w:val="24"/>
        </w:rPr>
        <w:t xml:space="preserve"> měsíců ode dne, kdy byla na okolnosti podle § 451 </w:t>
      </w:r>
      <w:r>
        <w:rPr>
          <w:rFonts w:ascii="Arial" w:hAnsi="Arial" w:cs="Arial"/>
          <w:sz w:val="24"/>
        </w:rPr>
        <w:t xml:space="preserve">ZOK </w:t>
      </w:r>
      <w:r w:rsidRPr="00615C1F">
        <w:rPr>
          <w:rFonts w:ascii="Arial" w:hAnsi="Arial" w:cs="Arial"/>
          <w:sz w:val="24"/>
        </w:rPr>
        <w:t>upozorněna.</w:t>
      </w:r>
      <w:r w:rsidRPr="00615C1F">
        <w:rPr>
          <w:rFonts w:ascii="Arial" w:eastAsia="Geneva" w:hAnsi="Arial" w:cs="Arial"/>
          <w:sz w:val="24"/>
        </w:rPr>
        <w:t xml:space="preserve"> </w:t>
      </w:r>
      <w:r w:rsidRPr="00615C1F">
        <w:rPr>
          <w:rFonts w:ascii="Arial" w:hAnsi="Arial" w:cs="Arial"/>
          <w:sz w:val="24"/>
        </w:rPr>
        <w:t xml:space="preserve">Pokud valná hromada nerozhodne do </w:t>
      </w:r>
      <w:r w:rsidR="00615F72">
        <w:rPr>
          <w:rFonts w:ascii="Arial" w:hAnsi="Arial" w:cs="Arial"/>
          <w:sz w:val="24"/>
        </w:rPr>
        <w:t>šesti</w:t>
      </w:r>
      <w:r w:rsidRPr="00615C1F">
        <w:rPr>
          <w:rFonts w:ascii="Arial" w:hAnsi="Arial" w:cs="Arial"/>
          <w:sz w:val="24"/>
        </w:rPr>
        <w:t xml:space="preserve"> měsíců dne, kdy byla na okolnosti podle § 451</w:t>
      </w:r>
      <w:r>
        <w:rPr>
          <w:rFonts w:ascii="Arial" w:hAnsi="Arial" w:cs="Arial"/>
          <w:sz w:val="24"/>
        </w:rPr>
        <w:t xml:space="preserve"> ZOK</w:t>
      </w:r>
      <w:r w:rsidRPr="00615C1F">
        <w:rPr>
          <w:rFonts w:ascii="Arial" w:hAnsi="Arial" w:cs="Arial"/>
          <w:sz w:val="24"/>
        </w:rPr>
        <w:t xml:space="preserve"> upozorněna, má se za to, že rozhodla o udělení souhlasu.</w:t>
      </w:r>
    </w:p>
    <w:p w:rsidR="00201C55" w:rsidRDefault="00201C55" w:rsidP="00201C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5688A" w:rsidRPr="0005688A" w:rsidRDefault="00615F72" w:rsidP="00615F7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A2E66" w:rsidRPr="0005688A" w:rsidRDefault="002A2E66" w:rsidP="000568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688A">
        <w:rPr>
          <w:rFonts w:ascii="Arial" w:hAnsi="Arial" w:cs="Arial"/>
          <w:b/>
          <w:sz w:val="24"/>
          <w:szCs w:val="24"/>
        </w:rPr>
        <w:t>Rozdělování zisku Společnosti.</w:t>
      </w:r>
    </w:p>
    <w:p w:rsidR="002A2E66" w:rsidRDefault="002A2E66" w:rsidP="0005688A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>O rozdělení zisku Společnosti rozhoduje valná hromada na návrh představenstva po přezkoumání tohoto návrhu dozorčí radou.</w:t>
      </w:r>
    </w:p>
    <w:p w:rsidR="0010552E" w:rsidRDefault="00441A8B" w:rsidP="0010552E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rozdělování zisku Společnosti se uplatní </w:t>
      </w:r>
      <w:r w:rsidR="00E307EB">
        <w:rPr>
          <w:rFonts w:ascii="Arial" w:hAnsi="Arial" w:cs="Arial"/>
          <w:sz w:val="24"/>
          <w:szCs w:val="24"/>
        </w:rPr>
        <w:t xml:space="preserve">následující pravidla. </w:t>
      </w:r>
      <w:r w:rsidR="00BA4B55">
        <w:rPr>
          <w:rFonts w:ascii="Arial" w:hAnsi="Arial" w:cs="Arial"/>
          <w:sz w:val="24"/>
          <w:szCs w:val="24"/>
        </w:rPr>
        <w:t xml:space="preserve">Do doby vydání prioritních akcií má každý akcionář právo na podíl na zisku určený poměrem jmenovité hodnoty </w:t>
      </w:r>
      <w:r w:rsidR="0086437C">
        <w:rPr>
          <w:rFonts w:ascii="Arial" w:hAnsi="Arial" w:cs="Arial"/>
          <w:sz w:val="24"/>
          <w:szCs w:val="24"/>
        </w:rPr>
        <w:t xml:space="preserve">základních </w:t>
      </w:r>
      <w:r w:rsidR="00BA4B55">
        <w:rPr>
          <w:rFonts w:ascii="Arial" w:hAnsi="Arial" w:cs="Arial"/>
          <w:sz w:val="24"/>
          <w:szCs w:val="24"/>
        </w:rPr>
        <w:t>akcií vlastněných akcionářem k základnímu kapitálu</w:t>
      </w:r>
      <w:r w:rsidR="00176BD6">
        <w:rPr>
          <w:rFonts w:ascii="Arial" w:hAnsi="Arial" w:cs="Arial"/>
          <w:sz w:val="24"/>
          <w:szCs w:val="24"/>
        </w:rPr>
        <w:t xml:space="preserve"> Společnosti</w:t>
      </w:r>
      <w:r w:rsidR="00BA4B55">
        <w:rPr>
          <w:rFonts w:ascii="Arial" w:hAnsi="Arial" w:cs="Arial"/>
          <w:sz w:val="24"/>
          <w:szCs w:val="24"/>
        </w:rPr>
        <w:t xml:space="preserve">. Po vydání prioritních akcií se postupuje následovně. </w:t>
      </w:r>
      <w:r w:rsidR="00E307EB">
        <w:rPr>
          <w:rFonts w:ascii="Arial" w:hAnsi="Arial" w:cs="Arial"/>
          <w:sz w:val="24"/>
          <w:szCs w:val="24"/>
        </w:rPr>
        <w:t xml:space="preserve">Pokud valná hromada </w:t>
      </w:r>
      <w:r w:rsidR="002B79EC">
        <w:rPr>
          <w:rFonts w:ascii="Arial" w:hAnsi="Arial" w:cs="Arial"/>
          <w:sz w:val="24"/>
          <w:szCs w:val="24"/>
        </w:rPr>
        <w:t>S</w:t>
      </w:r>
      <w:r w:rsidR="00E307EB">
        <w:rPr>
          <w:rFonts w:ascii="Arial" w:hAnsi="Arial" w:cs="Arial"/>
          <w:sz w:val="24"/>
          <w:szCs w:val="24"/>
        </w:rPr>
        <w:t>polečnosti rozhodne o rozdělení zisku, rozdělí se zisk mezi jednotlivé akcionáře a jednotlivé druhy akcií následovně. Zisk k rozdělení mezi akcionáře se rozdělí na dvě části v poměru, který odpovídá poměru souhrnné hodnot</w:t>
      </w:r>
      <w:r w:rsidR="00C273B5">
        <w:rPr>
          <w:rFonts w:ascii="Arial" w:hAnsi="Arial" w:cs="Arial"/>
          <w:sz w:val="24"/>
          <w:szCs w:val="24"/>
        </w:rPr>
        <w:t>y</w:t>
      </w:r>
      <w:r w:rsidR="00E307EB">
        <w:rPr>
          <w:rFonts w:ascii="Arial" w:hAnsi="Arial" w:cs="Arial"/>
          <w:sz w:val="24"/>
          <w:szCs w:val="24"/>
        </w:rPr>
        <w:t xml:space="preserve"> všech peněžitých příplatků akcionářů mimo základní kapitál </w:t>
      </w:r>
      <w:r w:rsidR="0010552E">
        <w:rPr>
          <w:rFonts w:ascii="Arial" w:hAnsi="Arial" w:cs="Arial"/>
          <w:sz w:val="24"/>
          <w:szCs w:val="24"/>
        </w:rPr>
        <w:t>S</w:t>
      </w:r>
      <w:r w:rsidR="00E307EB">
        <w:rPr>
          <w:rFonts w:ascii="Arial" w:hAnsi="Arial" w:cs="Arial"/>
          <w:sz w:val="24"/>
          <w:szCs w:val="24"/>
        </w:rPr>
        <w:t>polečnosti ku souhrnné hodnotě všech vkladů do základního kapitálu Společnosti. Část zisku odpovídající poměru souhrnné hodnoty všech peněžitých příplatků všech akcionářů bude rozdělen mezi akcionáře vlastnící prioritní akci</w:t>
      </w:r>
      <w:r w:rsidR="003A15E7">
        <w:rPr>
          <w:rFonts w:ascii="Arial" w:hAnsi="Arial" w:cs="Arial"/>
          <w:sz w:val="24"/>
          <w:szCs w:val="24"/>
        </w:rPr>
        <w:t xml:space="preserve">e. Části zisku odpovídající poměru souhrnné hodnoty všech vkladů do základního kapitálu Společnosti se rozdělí mezi akcionáře vlastnící </w:t>
      </w:r>
      <w:r w:rsidR="00486A76">
        <w:rPr>
          <w:rFonts w:ascii="Arial" w:hAnsi="Arial" w:cs="Arial"/>
          <w:sz w:val="24"/>
          <w:szCs w:val="24"/>
        </w:rPr>
        <w:t xml:space="preserve">základní </w:t>
      </w:r>
      <w:r w:rsidR="003A15E7">
        <w:rPr>
          <w:rFonts w:ascii="Arial" w:hAnsi="Arial" w:cs="Arial"/>
          <w:sz w:val="24"/>
          <w:szCs w:val="24"/>
        </w:rPr>
        <w:t xml:space="preserve">akcie. </w:t>
      </w:r>
    </w:p>
    <w:p w:rsidR="0010552E" w:rsidRPr="008A6B21" w:rsidRDefault="0010552E" w:rsidP="0010552E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0552E">
        <w:rPr>
          <w:rFonts w:ascii="Arial" w:hAnsi="Arial" w:cs="Arial"/>
          <w:sz w:val="24"/>
          <w:szCs w:val="24"/>
        </w:rPr>
        <w:t xml:space="preserve">Zisk </w:t>
      </w:r>
      <w:r w:rsidR="00A1655F">
        <w:rPr>
          <w:rFonts w:ascii="Arial" w:hAnsi="Arial" w:cs="Arial"/>
          <w:sz w:val="24"/>
          <w:szCs w:val="24"/>
        </w:rPr>
        <w:t>určený k rozdělení mezi akcionáře vlastnící prioritní akci</w:t>
      </w:r>
      <w:r w:rsidR="004D3098">
        <w:rPr>
          <w:rFonts w:ascii="Arial" w:hAnsi="Arial" w:cs="Arial"/>
          <w:sz w:val="24"/>
          <w:szCs w:val="24"/>
        </w:rPr>
        <w:t>e</w:t>
      </w:r>
      <w:r w:rsidR="00A1655F">
        <w:rPr>
          <w:rFonts w:ascii="Arial" w:hAnsi="Arial" w:cs="Arial"/>
          <w:sz w:val="24"/>
          <w:szCs w:val="24"/>
        </w:rPr>
        <w:t xml:space="preserve"> </w:t>
      </w:r>
      <w:r w:rsidRPr="0010552E">
        <w:rPr>
          <w:rFonts w:ascii="Arial" w:hAnsi="Arial" w:cs="Arial"/>
          <w:sz w:val="24"/>
          <w:szCs w:val="24"/>
        </w:rPr>
        <w:t>je rozdělen mezi akcionáře vlastnící prioritní akci</w:t>
      </w:r>
      <w:r w:rsidR="000B5A79">
        <w:rPr>
          <w:rFonts w:ascii="Arial" w:hAnsi="Arial" w:cs="Arial"/>
          <w:sz w:val="24"/>
          <w:szCs w:val="24"/>
        </w:rPr>
        <w:t>e</w:t>
      </w:r>
      <w:r w:rsidRPr="0010552E">
        <w:rPr>
          <w:rFonts w:ascii="Arial" w:hAnsi="Arial" w:cs="Arial"/>
          <w:sz w:val="24"/>
          <w:szCs w:val="24"/>
        </w:rPr>
        <w:t xml:space="preserve"> tak, </w:t>
      </w:r>
      <w:r w:rsidRPr="008A6B21">
        <w:rPr>
          <w:rFonts w:ascii="Arial" w:hAnsi="Arial" w:cs="Arial"/>
          <w:sz w:val="24"/>
          <w:szCs w:val="24"/>
        </w:rPr>
        <w:t xml:space="preserve">že každý akcionář má </w:t>
      </w:r>
      <w:r w:rsidR="00A1655F" w:rsidRPr="008A6B21">
        <w:rPr>
          <w:rFonts w:ascii="Arial" w:hAnsi="Arial" w:cs="Arial"/>
          <w:sz w:val="24"/>
          <w:szCs w:val="24"/>
        </w:rPr>
        <w:t>právo</w:t>
      </w:r>
      <w:r w:rsidRPr="008A6B21">
        <w:rPr>
          <w:rFonts w:ascii="Arial" w:hAnsi="Arial" w:cs="Arial"/>
          <w:sz w:val="24"/>
          <w:szCs w:val="24"/>
        </w:rPr>
        <w:t xml:space="preserve"> na podíl na této části zisku v poměru, který </w:t>
      </w:r>
      <w:r w:rsidR="008A6B21" w:rsidRPr="008A6B21">
        <w:rPr>
          <w:rFonts w:ascii="Arial" w:hAnsi="Arial" w:cs="Arial"/>
          <w:color w:val="000000"/>
          <w:sz w:val="24"/>
          <w:szCs w:val="24"/>
        </w:rPr>
        <w:t xml:space="preserve">odpovídá poměru počtu prioritních akcií vlastněných tímto akcionářem ku souhrnnému počtu všech </w:t>
      </w:r>
      <w:r w:rsidR="009D4B18">
        <w:rPr>
          <w:rFonts w:ascii="Arial" w:hAnsi="Arial" w:cs="Arial"/>
          <w:color w:val="000000"/>
          <w:sz w:val="24"/>
          <w:szCs w:val="24"/>
        </w:rPr>
        <w:t xml:space="preserve">vydaných </w:t>
      </w:r>
      <w:r w:rsidR="008A6B21" w:rsidRPr="008A6B21">
        <w:rPr>
          <w:rFonts w:ascii="Arial" w:hAnsi="Arial" w:cs="Arial"/>
          <w:color w:val="000000"/>
          <w:sz w:val="24"/>
          <w:szCs w:val="24"/>
        </w:rPr>
        <w:t>prioritních akcií</w:t>
      </w:r>
      <w:r w:rsidRPr="008A6B21">
        <w:rPr>
          <w:rFonts w:ascii="Arial" w:hAnsi="Arial" w:cs="Arial"/>
          <w:sz w:val="24"/>
          <w:szCs w:val="24"/>
        </w:rPr>
        <w:t>.</w:t>
      </w:r>
    </w:p>
    <w:p w:rsidR="00486A76" w:rsidRDefault="00486A76" w:rsidP="0010552E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Zisk </w:t>
      </w:r>
      <w:r w:rsidR="00A1655F">
        <w:rPr>
          <w:rFonts w:ascii="Arial" w:hAnsi="Arial" w:cs="Arial"/>
          <w:sz w:val="24"/>
          <w:szCs w:val="24"/>
        </w:rPr>
        <w:t xml:space="preserve">určený k rozdělení mezi akcionáře vlastnící základní akcie je rozdělen mezi akcionáře vlastnící základní akcie tak, že každý akcionář má právo na podíl na této části zisku v poměru, který odpovídá </w:t>
      </w:r>
      <w:r w:rsidR="00BA4B55">
        <w:rPr>
          <w:rFonts w:ascii="Arial" w:hAnsi="Arial" w:cs="Arial"/>
          <w:sz w:val="24"/>
          <w:szCs w:val="24"/>
        </w:rPr>
        <w:t xml:space="preserve">poměru </w:t>
      </w:r>
      <w:r w:rsidR="0086437C">
        <w:rPr>
          <w:rFonts w:ascii="Arial" w:hAnsi="Arial" w:cs="Arial"/>
          <w:sz w:val="24"/>
          <w:szCs w:val="24"/>
        </w:rPr>
        <w:t>hodnoty vkladů tohoto akcionáře do základního kapitálu Společnosti k souhrnné hodnotě všech vkladů akcionářů do základního kapitálu Společnosti</w:t>
      </w:r>
      <w:r w:rsidR="00A1655F" w:rsidRPr="0010552E">
        <w:rPr>
          <w:rFonts w:ascii="Arial" w:hAnsi="Arial" w:cs="Arial"/>
          <w:sz w:val="24"/>
          <w:szCs w:val="24"/>
        </w:rPr>
        <w:t>.</w:t>
      </w:r>
    </w:p>
    <w:p w:rsidR="000B5A79" w:rsidRDefault="000B5A79" w:rsidP="0010552E">
      <w:pPr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Zisk lze rozhodnutím valné hromady rozdělit i jiným osobám než akcionářům. Těmito osobami jsou právnické osoby, které jsou členy, společníky nebo akcionáři právnický</w:t>
      </w:r>
      <w:r w:rsidR="00176BD6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osob, které jsou akcionáři Společnosti (dále jen „nepřímí akcionáři“). Valná hromada může rozhodnout, že nepřímému akcionáři bude vyplacen podíl na zisku ve výši </w:t>
      </w:r>
      <w:r w:rsidR="00070F1A">
        <w:rPr>
          <w:rFonts w:ascii="Arial" w:hAnsi="Arial" w:cs="Arial"/>
          <w:sz w:val="24"/>
          <w:szCs w:val="24"/>
        </w:rPr>
        <w:t>určené v</w:t>
      </w:r>
      <w:r w:rsidR="006A0622">
        <w:rPr>
          <w:rFonts w:ascii="Arial" w:hAnsi="Arial" w:cs="Arial"/>
          <w:sz w:val="24"/>
          <w:szCs w:val="24"/>
        </w:rPr>
        <w:t> návrhu (protinávrhu)</w:t>
      </w:r>
      <w:r w:rsidR="00070F1A">
        <w:rPr>
          <w:rFonts w:ascii="Arial" w:hAnsi="Arial" w:cs="Arial"/>
          <w:sz w:val="24"/>
          <w:szCs w:val="24"/>
        </w:rPr>
        <w:t xml:space="preserve"> akcionáře</w:t>
      </w:r>
      <w:r w:rsidR="00C273B5">
        <w:rPr>
          <w:rFonts w:ascii="Arial" w:hAnsi="Arial" w:cs="Arial"/>
          <w:sz w:val="24"/>
          <w:szCs w:val="24"/>
        </w:rPr>
        <w:t>,</w:t>
      </w:r>
      <w:r w:rsidR="00070F1A">
        <w:rPr>
          <w:rFonts w:ascii="Arial" w:hAnsi="Arial" w:cs="Arial"/>
          <w:sz w:val="24"/>
          <w:szCs w:val="24"/>
        </w:rPr>
        <w:t xml:space="preserve"> jehož je nepřímý akcionář členem, společníkem nebo akcionářem.</w:t>
      </w:r>
      <w:r>
        <w:rPr>
          <w:rFonts w:ascii="Arial" w:hAnsi="Arial" w:cs="Arial"/>
          <w:sz w:val="24"/>
          <w:szCs w:val="24"/>
        </w:rPr>
        <w:t xml:space="preserve"> </w:t>
      </w:r>
      <w:r w:rsidR="00070F1A">
        <w:rPr>
          <w:rFonts w:ascii="Arial" w:hAnsi="Arial" w:cs="Arial"/>
          <w:sz w:val="24"/>
          <w:szCs w:val="24"/>
        </w:rPr>
        <w:t>Mezi tyto osoby může být zisk rozdělen pouze do výše podílu na zisku, který náleží akcionáři dle těchto stanov, jehož je nepřímý akcionář členem, společníkem nebo akcionářem.</w:t>
      </w:r>
      <w:r w:rsidR="00C273B5">
        <w:rPr>
          <w:rFonts w:ascii="Arial" w:hAnsi="Arial" w:cs="Arial"/>
          <w:sz w:val="24"/>
          <w:szCs w:val="24"/>
        </w:rPr>
        <w:t xml:space="preserve"> Pro účely hlasování o rozdělování zisku</w:t>
      </w:r>
      <w:r w:rsidR="00FA3D8D">
        <w:rPr>
          <w:rFonts w:ascii="Arial" w:hAnsi="Arial" w:cs="Arial"/>
          <w:sz w:val="24"/>
          <w:szCs w:val="24"/>
        </w:rPr>
        <w:t xml:space="preserve"> nebo jiných vlastních zdrojů</w:t>
      </w:r>
      <w:r w:rsidR="00C273B5">
        <w:rPr>
          <w:rFonts w:ascii="Arial" w:hAnsi="Arial" w:cs="Arial"/>
          <w:sz w:val="24"/>
          <w:szCs w:val="24"/>
        </w:rPr>
        <w:t xml:space="preserve"> jiným osobám než akcionářům rozhoduje valná hromada většinou hlasů přítomných akcionářů. </w:t>
      </w:r>
      <w:r w:rsidR="00FA3D8D">
        <w:rPr>
          <w:rFonts w:ascii="Arial" w:hAnsi="Arial" w:cs="Arial"/>
          <w:sz w:val="24"/>
          <w:szCs w:val="24"/>
        </w:rPr>
        <w:t>Tyto stanovy pro účely takového hlasování vylučují působnost § 417 odst. 3 ZOK.</w:t>
      </w:r>
    </w:p>
    <w:p w:rsidR="0005688A" w:rsidRDefault="0005688A" w:rsidP="00E307E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15F72" w:rsidRDefault="00E307EB" w:rsidP="00615F7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E307EB" w:rsidRDefault="00E307EB" w:rsidP="00E307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Rozdělování jiných vlastních zdrojů a rozdělení likvidačního zůstatku</w:t>
      </w:r>
    </w:p>
    <w:p w:rsidR="0010552E" w:rsidRDefault="0010552E" w:rsidP="004D3098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0552E">
        <w:rPr>
          <w:rFonts w:ascii="Arial" w:hAnsi="Arial" w:cs="Arial"/>
          <w:bCs/>
          <w:sz w:val="24"/>
          <w:szCs w:val="24"/>
        </w:rPr>
        <w:lastRenderedPageBreak/>
        <w:t xml:space="preserve">Pro </w:t>
      </w:r>
      <w:r>
        <w:rPr>
          <w:rFonts w:ascii="Arial" w:hAnsi="Arial" w:cs="Arial"/>
          <w:bCs/>
          <w:sz w:val="24"/>
          <w:szCs w:val="24"/>
        </w:rPr>
        <w:t>rozdělení jiných vlastních zdrojů a rozdělení likvidačního zůstatku se uplatní stejná pravidla jako pro rozdělování zisku dle článku 2</w:t>
      </w:r>
      <w:r w:rsidR="006A0622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těchto stanov. </w:t>
      </w:r>
    </w:p>
    <w:p w:rsidR="004D3098" w:rsidRPr="00CB0151" w:rsidRDefault="004D3098" w:rsidP="0010552E">
      <w:pPr>
        <w:numPr>
          <w:ilvl w:val="0"/>
          <w:numId w:val="80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Valná hromada může rozhodnout o rozdělení jiných vlastních zdrojů i tak, že jiné vlastní zdroje Společnosti se rozdělují konkrétnímu akcionáři vlastnícímu prioritní akcie, a to do maximální výše souhrnu peněžitých příplatků mimo základní kapitál Společnosti poskytnutých tímto akcionářem Společnosti dle čl. 6 těchto stanov. </w:t>
      </w:r>
    </w:p>
    <w:p w:rsidR="00E307EB" w:rsidRDefault="00E307EB" w:rsidP="00E307EB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307EB" w:rsidRDefault="00E307EB" w:rsidP="00E307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307EB" w:rsidRPr="0005688A" w:rsidRDefault="00E307EB" w:rsidP="00615F72">
      <w:pPr>
        <w:numPr>
          <w:ilvl w:val="0"/>
          <w:numId w:val="41"/>
        </w:numPr>
        <w:spacing w:line="276" w:lineRule="auto"/>
        <w:ind w:hanging="11"/>
        <w:jc w:val="center"/>
        <w:rPr>
          <w:rFonts w:ascii="Arial" w:hAnsi="Arial" w:cs="Arial"/>
          <w:b/>
          <w:sz w:val="24"/>
          <w:szCs w:val="24"/>
        </w:rPr>
      </w:pPr>
    </w:p>
    <w:p w:rsidR="002A2E66" w:rsidRPr="0005688A" w:rsidRDefault="002A2E66" w:rsidP="0005688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5688A">
        <w:rPr>
          <w:rFonts w:ascii="Arial" w:hAnsi="Arial" w:cs="Arial"/>
          <w:b/>
          <w:sz w:val="24"/>
          <w:szCs w:val="24"/>
        </w:rPr>
        <w:t>Závěrečná ustanovení</w:t>
      </w:r>
    </w:p>
    <w:p w:rsidR="0005688A" w:rsidRDefault="002A2E66" w:rsidP="0005688A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365D">
        <w:rPr>
          <w:rFonts w:ascii="Arial" w:hAnsi="Arial" w:cs="Arial"/>
          <w:sz w:val="24"/>
          <w:szCs w:val="24"/>
        </w:rPr>
        <w:t xml:space="preserve">Právní vztahy vyplývající ze stanov, vztahy mezi akcionáři a Společností, vztahy mezi akcionáři související s jejich účastí ve Společnosti, jakož i ostatní právní vztahy uvnitř Společnosti, se řídí právním řádem České republiky, zejména </w:t>
      </w:r>
      <w:r w:rsidR="0005688A">
        <w:rPr>
          <w:rFonts w:ascii="Arial" w:hAnsi="Arial" w:cs="Arial"/>
          <w:sz w:val="24"/>
          <w:szCs w:val="24"/>
        </w:rPr>
        <w:t>platným a účinným zněním ZOK</w:t>
      </w:r>
      <w:r w:rsidR="007C4B4D">
        <w:rPr>
          <w:rFonts w:ascii="Arial" w:hAnsi="Arial" w:cs="Arial"/>
          <w:sz w:val="24"/>
          <w:szCs w:val="24"/>
        </w:rPr>
        <w:t>.</w:t>
      </w:r>
    </w:p>
    <w:p w:rsidR="0005688A" w:rsidRPr="0005688A" w:rsidRDefault="0005688A" w:rsidP="0005688A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688A">
        <w:rPr>
          <w:rFonts w:ascii="Arial" w:hAnsi="Arial" w:cs="Arial"/>
          <w:sz w:val="24"/>
          <w:szCs w:val="24"/>
        </w:rPr>
        <w:t>V případě, že se některé ustanovení stanov, ať už vzhledem k platnému právnímu řádu, nebo vzhledem k jeho změnám, ukáže neplatným, neúčinným nebo sporným a/nebo některé ustanovení chybí, zůstávají ostatní ustanovení stanov touto skutečností nedotčena. Namísto dotyčného ustanovení nastupuje buď ustanovení příslušného obecně závazného právního předpisu, které je svou povahou a účelem nejbližší zamýšlenému účelu stanov, nebo není-li takového ustanovení právního předpisu, způsob řešení, jenž je v obchodním styku obvyklý.</w:t>
      </w:r>
    </w:p>
    <w:p w:rsidR="0005688A" w:rsidRPr="0005688A" w:rsidRDefault="0005688A" w:rsidP="0005688A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688A">
        <w:rPr>
          <w:rFonts w:ascii="Arial" w:hAnsi="Arial" w:cs="Arial"/>
          <w:sz w:val="24"/>
          <w:szCs w:val="24"/>
        </w:rPr>
        <w:t>Změny stanov nabývají účinnosti dnem, kdy o nich rozhodla valná hromada, pokud není tímto rozhodnutím stanovená jejich pozdější účinnost nebo ze zákona o obchodních korporacích nevyplývá, že jejich účinnost nastává dnem zápisu do obchodního rejstříku.</w:t>
      </w:r>
    </w:p>
    <w:p w:rsidR="002A2E66" w:rsidRPr="00D6365D" w:rsidRDefault="0005688A" w:rsidP="0005688A">
      <w:pPr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těchto stanovách bylo rozhodnuto dne</w:t>
      </w:r>
      <w:r w:rsidR="006E6478">
        <w:rPr>
          <w:rFonts w:ascii="Arial" w:hAnsi="Arial" w:cs="Arial"/>
          <w:sz w:val="24"/>
          <w:szCs w:val="24"/>
        </w:rPr>
        <w:t xml:space="preserve"> 29. 4. 2025.</w:t>
      </w:r>
    </w:p>
    <w:p w:rsidR="00784949" w:rsidRPr="00D6365D" w:rsidRDefault="00784949" w:rsidP="00D6365D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784949" w:rsidRPr="00D6365D" w:rsidSect="005D06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2DB"/>
    <w:multiLevelType w:val="multilevel"/>
    <w:tmpl w:val="AF74810C"/>
    <w:lvl w:ilvl="0">
      <w:start w:val="1"/>
      <w:numFmt w:val="decimal"/>
      <w:lvlText w:val="•"/>
      <w:lvlJc w:val="left"/>
      <w:pPr>
        <w:ind w:left="720" w:hanging="360"/>
      </w:pPr>
      <w:rPr>
        <w:sz w:val="24"/>
      </w:rPr>
    </w:lvl>
    <w:lvl w:ilvl="1" w:tentative="1">
      <w:start w:val="1"/>
      <w:numFmt w:val="lowerLetter"/>
      <w:lvlText w:val="%1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95F15"/>
    <w:multiLevelType w:val="hybridMultilevel"/>
    <w:tmpl w:val="9A808AFA"/>
    <w:lvl w:ilvl="0" w:tplc="DB6EB6CE">
      <w:start w:val="1"/>
      <w:numFmt w:val="upp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9DF30"/>
    <w:multiLevelType w:val="hybridMultilevel"/>
    <w:tmpl w:val="294E0C7C"/>
    <w:lvl w:ilvl="0" w:tplc="6E38F07E">
      <w:start w:val="1"/>
      <w:numFmt w:val="lowerLetter"/>
      <w:lvlText w:val="%1)"/>
      <w:lvlJc w:val="left"/>
      <w:pPr>
        <w:ind w:left="720" w:hanging="360"/>
      </w:pPr>
    </w:lvl>
    <w:lvl w:ilvl="1" w:tplc="9A2C0CCE">
      <w:start w:val="1"/>
      <w:numFmt w:val="lowerLetter"/>
      <w:lvlText w:val="%2."/>
      <w:lvlJc w:val="left"/>
      <w:pPr>
        <w:ind w:left="1440" w:hanging="360"/>
      </w:pPr>
    </w:lvl>
    <w:lvl w:ilvl="2" w:tplc="BDDACC28">
      <w:start w:val="1"/>
      <w:numFmt w:val="lowerRoman"/>
      <w:lvlText w:val="%3."/>
      <w:lvlJc w:val="right"/>
      <w:pPr>
        <w:ind w:left="2160" w:hanging="180"/>
      </w:pPr>
    </w:lvl>
    <w:lvl w:ilvl="3" w:tplc="CA04B72A">
      <w:start w:val="1"/>
      <w:numFmt w:val="decimal"/>
      <w:lvlText w:val="%4."/>
      <w:lvlJc w:val="left"/>
      <w:pPr>
        <w:ind w:left="2880" w:hanging="360"/>
      </w:pPr>
    </w:lvl>
    <w:lvl w:ilvl="4" w:tplc="6B0E734A">
      <w:start w:val="1"/>
      <w:numFmt w:val="lowerLetter"/>
      <w:lvlText w:val="%5."/>
      <w:lvlJc w:val="left"/>
      <w:pPr>
        <w:ind w:left="3600" w:hanging="360"/>
      </w:pPr>
    </w:lvl>
    <w:lvl w:ilvl="5" w:tplc="51CA4BBE">
      <w:start w:val="1"/>
      <w:numFmt w:val="lowerRoman"/>
      <w:lvlText w:val="%6."/>
      <w:lvlJc w:val="right"/>
      <w:pPr>
        <w:ind w:left="4320" w:hanging="180"/>
      </w:pPr>
    </w:lvl>
    <w:lvl w:ilvl="6" w:tplc="46CED71E">
      <w:start w:val="1"/>
      <w:numFmt w:val="decimal"/>
      <w:lvlText w:val="%7."/>
      <w:lvlJc w:val="left"/>
      <w:pPr>
        <w:ind w:left="5040" w:hanging="360"/>
      </w:pPr>
    </w:lvl>
    <w:lvl w:ilvl="7" w:tplc="5BB81AB4">
      <w:start w:val="1"/>
      <w:numFmt w:val="lowerLetter"/>
      <w:lvlText w:val="%8."/>
      <w:lvlJc w:val="left"/>
      <w:pPr>
        <w:ind w:left="5760" w:hanging="360"/>
      </w:pPr>
    </w:lvl>
    <w:lvl w:ilvl="8" w:tplc="F0FEF8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2E1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67071"/>
    <w:multiLevelType w:val="hybridMultilevel"/>
    <w:tmpl w:val="72FA8192"/>
    <w:lvl w:ilvl="0" w:tplc="FB0A6440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271E2EF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D1696"/>
    <w:multiLevelType w:val="hybridMultilevel"/>
    <w:tmpl w:val="3B2A065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55AE8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273FC"/>
    <w:multiLevelType w:val="hybridMultilevel"/>
    <w:tmpl w:val="6674E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A21E8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331D0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065F78"/>
    <w:multiLevelType w:val="hybridMultilevel"/>
    <w:tmpl w:val="E670D238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436720"/>
    <w:multiLevelType w:val="hybridMultilevel"/>
    <w:tmpl w:val="F4341510"/>
    <w:lvl w:ilvl="0" w:tplc="C464E84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0D9133B1"/>
    <w:multiLevelType w:val="hybridMultilevel"/>
    <w:tmpl w:val="A9AE192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E063CBF"/>
    <w:multiLevelType w:val="hybridMultilevel"/>
    <w:tmpl w:val="3E28FEB2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0D4DCF"/>
    <w:multiLevelType w:val="multilevel"/>
    <w:tmpl w:val="8E74603C"/>
    <w:lvl w:ilvl="0">
      <w:start w:val="1"/>
      <w:numFmt w:val="decimal"/>
      <w:pStyle w:val="Nadpis1"/>
      <w:suff w:val="nothing"/>
      <w:lvlText w:val="Článek %1."/>
      <w:lvlJc w:val="center"/>
      <w:pPr>
        <w:ind w:left="-1134" w:firstLine="482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hint="default"/>
      </w:rPr>
    </w:lvl>
  </w:abstractNum>
  <w:abstractNum w:abstractNumId="15">
    <w:nsid w:val="1159477F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5A6F2E"/>
    <w:multiLevelType w:val="hybridMultilevel"/>
    <w:tmpl w:val="A6047A64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B7E84"/>
    <w:multiLevelType w:val="hybridMultilevel"/>
    <w:tmpl w:val="6902EF7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507329"/>
    <w:multiLevelType w:val="multilevel"/>
    <w:tmpl w:val="703C27F4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)"/>
      <w:lvlJc w:val="left"/>
      <w:pPr>
        <w:ind w:left="1866" w:hanging="360"/>
      </w:pPr>
    </w:lvl>
    <w:lvl w:ilvl="2">
      <w:start w:val="1"/>
      <w:numFmt w:val="upperLetter"/>
      <w:lvlText w:val="%3)"/>
      <w:lvlJc w:val="left"/>
      <w:pPr>
        <w:ind w:left="4897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F360C3"/>
    <w:multiLevelType w:val="multilevel"/>
    <w:tmpl w:val="D6C833B4"/>
    <w:lvl w:ilvl="0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4F3683F"/>
    <w:multiLevelType w:val="hybridMultilevel"/>
    <w:tmpl w:val="D93419C4"/>
    <w:lvl w:ilvl="0" w:tplc="FB0A6440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674AF7"/>
    <w:multiLevelType w:val="multilevel"/>
    <w:tmpl w:val="499AF8A0"/>
    <w:lvl w:ilvl="0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47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2">
    <w:nsid w:val="1700089D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0826BF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8B04FE"/>
    <w:multiLevelType w:val="hybridMultilevel"/>
    <w:tmpl w:val="52109164"/>
    <w:lvl w:ilvl="0" w:tplc="2C201CE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5">
    <w:nsid w:val="1D603380"/>
    <w:multiLevelType w:val="hybridMultilevel"/>
    <w:tmpl w:val="C0E4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207CB3"/>
    <w:multiLevelType w:val="hybridMultilevel"/>
    <w:tmpl w:val="94AC1DD8"/>
    <w:lvl w:ilvl="0" w:tplc="5C5CB7CA">
      <w:start w:val="3"/>
      <w:numFmt w:val="decimal"/>
      <w:lvlText w:val="%1."/>
      <w:lvlJc w:val="left"/>
      <w:pPr>
        <w:ind w:left="720" w:hanging="360"/>
      </w:pPr>
    </w:lvl>
    <w:lvl w:ilvl="1" w:tplc="78BA0ED8">
      <w:start w:val="1"/>
      <w:numFmt w:val="lowerLetter"/>
      <w:lvlText w:val="%2."/>
      <w:lvlJc w:val="left"/>
      <w:pPr>
        <w:ind w:left="1440" w:hanging="360"/>
      </w:pPr>
    </w:lvl>
    <w:lvl w:ilvl="2" w:tplc="E2E027C8">
      <w:start w:val="1"/>
      <w:numFmt w:val="lowerRoman"/>
      <w:lvlText w:val="%3."/>
      <w:lvlJc w:val="right"/>
      <w:pPr>
        <w:ind w:left="2160" w:hanging="180"/>
      </w:pPr>
    </w:lvl>
    <w:lvl w:ilvl="3" w:tplc="9F6A2D42">
      <w:start w:val="1"/>
      <w:numFmt w:val="decimal"/>
      <w:lvlText w:val="%4."/>
      <w:lvlJc w:val="left"/>
      <w:pPr>
        <w:ind w:left="2880" w:hanging="360"/>
      </w:pPr>
    </w:lvl>
    <w:lvl w:ilvl="4" w:tplc="9D6A541E">
      <w:start w:val="1"/>
      <w:numFmt w:val="lowerLetter"/>
      <w:lvlText w:val="%5."/>
      <w:lvlJc w:val="left"/>
      <w:pPr>
        <w:ind w:left="3600" w:hanging="360"/>
      </w:pPr>
    </w:lvl>
    <w:lvl w:ilvl="5" w:tplc="76FC13C6">
      <w:start w:val="1"/>
      <w:numFmt w:val="lowerRoman"/>
      <w:lvlText w:val="%6."/>
      <w:lvlJc w:val="right"/>
      <w:pPr>
        <w:ind w:left="4320" w:hanging="180"/>
      </w:pPr>
    </w:lvl>
    <w:lvl w:ilvl="6" w:tplc="EC948D6E">
      <w:start w:val="1"/>
      <w:numFmt w:val="decimal"/>
      <w:lvlText w:val="%7."/>
      <w:lvlJc w:val="left"/>
      <w:pPr>
        <w:ind w:left="5040" w:hanging="360"/>
      </w:pPr>
    </w:lvl>
    <w:lvl w:ilvl="7" w:tplc="2DC40B6C">
      <w:start w:val="1"/>
      <w:numFmt w:val="lowerLetter"/>
      <w:lvlText w:val="%8."/>
      <w:lvlJc w:val="left"/>
      <w:pPr>
        <w:ind w:left="5760" w:hanging="360"/>
      </w:pPr>
    </w:lvl>
    <w:lvl w:ilvl="8" w:tplc="AA202DD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1B255D"/>
    <w:multiLevelType w:val="hybridMultilevel"/>
    <w:tmpl w:val="5E58AB4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A403F8"/>
    <w:multiLevelType w:val="hybridMultilevel"/>
    <w:tmpl w:val="DD34C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A57AC2"/>
    <w:multiLevelType w:val="hybridMultilevel"/>
    <w:tmpl w:val="DEFC19A4"/>
    <w:lvl w:ilvl="0" w:tplc="C742D0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FEF6BB6E">
      <w:start w:val="1"/>
      <w:numFmt w:val="upperLetter"/>
      <w:suff w:val="space"/>
      <w:lvlText w:val="%2)"/>
      <w:lvlJc w:val="left"/>
      <w:pPr>
        <w:ind w:left="284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0108D0"/>
    <w:multiLevelType w:val="hybridMultilevel"/>
    <w:tmpl w:val="D73478C4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17F46"/>
    <w:multiLevelType w:val="hybridMultilevel"/>
    <w:tmpl w:val="EC0413E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0C3596"/>
    <w:multiLevelType w:val="hybridMultilevel"/>
    <w:tmpl w:val="75606A90"/>
    <w:lvl w:ilvl="0" w:tplc="6D9A0A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593B7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2E22F6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096F92"/>
    <w:multiLevelType w:val="hybridMultilevel"/>
    <w:tmpl w:val="38A47E86"/>
    <w:lvl w:ilvl="0" w:tplc="7D489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F475AC"/>
    <w:multiLevelType w:val="multilevel"/>
    <w:tmpl w:val="D6C833B4"/>
    <w:lvl w:ilvl="0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A0102FA"/>
    <w:multiLevelType w:val="hybridMultilevel"/>
    <w:tmpl w:val="15907BD4"/>
    <w:lvl w:ilvl="0" w:tplc="E09EA8D0">
      <w:start w:val="1"/>
      <w:numFmt w:val="ordinal"/>
      <w:suff w:val="space"/>
      <w:lvlText w:val="%1"/>
      <w:lvlJc w:val="right"/>
      <w:pPr>
        <w:ind w:left="2912" w:hanging="360"/>
      </w:pPr>
      <w:rPr>
        <w:rFonts w:ascii="Arial" w:hAnsi="Arial" w:cs="Aria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BDB7E6E"/>
    <w:multiLevelType w:val="hybridMultilevel"/>
    <w:tmpl w:val="C19892E2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5E3174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260CDD"/>
    <w:multiLevelType w:val="hybridMultilevel"/>
    <w:tmpl w:val="9E2EC3FA"/>
    <w:lvl w:ilvl="0" w:tplc="03E22D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DE2728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0CD4282"/>
    <w:multiLevelType w:val="hybridMultilevel"/>
    <w:tmpl w:val="02F829E8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6B7890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EB1AA1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6443C3"/>
    <w:multiLevelType w:val="hybridMultilevel"/>
    <w:tmpl w:val="43A80E1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AA0B1C"/>
    <w:multiLevelType w:val="hybridMultilevel"/>
    <w:tmpl w:val="2EA00B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731526"/>
    <w:multiLevelType w:val="hybridMultilevel"/>
    <w:tmpl w:val="78D4ED50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DF2FF6"/>
    <w:multiLevelType w:val="hybridMultilevel"/>
    <w:tmpl w:val="70A256BA"/>
    <w:lvl w:ilvl="0" w:tplc="6AB41DA4">
      <w:numFmt w:val="bullet"/>
      <w:lvlText w:val="–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AC4839"/>
    <w:multiLevelType w:val="hybridMultilevel"/>
    <w:tmpl w:val="D6C833B4"/>
    <w:lvl w:ilvl="0" w:tplc="A9B2C2F8">
      <w:start w:val="1"/>
      <w:numFmt w:val="decimal"/>
      <w:lvlText w:val="Článek %1."/>
      <w:lvlJc w:val="center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94E086F"/>
    <w:multiLevelType w:val="hybridMultilevel"/>
    <w:tmpl w:val="32B26808"/>
    <w:lvl w:ilvl="0" w:tplc="52B2D468">
      <w:start w:val="1"/>
      <w:numFmt w:val="decimal"/>
      <w:pStyle w:val="Cislovani123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0446A6"/>
    <w:multiLevelType w:val="hybridMultilevel"/>
    <w:tmpl w:val="59404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E040EB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E06D1D"/>
    <w:multiLevelType w:val="hybridMultilevel"/>
    <w:tmpl w:val="74068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E31612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56774E79"/>
    <w:multiLevelType w:val="hybridMultilevel"/>
    <w:tmpl w:val="4C86FEE0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464E90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A2043B8"/>
    <w:multiLevelType w:val="hybridMultilevel"/>
    <w:tmpl w:val="D23011D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C3257E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251B8F"/>
    <w:multiLevelType w:val="hybridMultilevel"/>
    <w:tmpl w:val="318C1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B20AC6"/>
    <w:multiLevelType w:val="hybridMultilevel"/>
    <w:tmpl w:val="6638F45A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9B77CB"/>
    <w:multiLevelType w:val="hybridMultilevel"/>
    <w:tmpl w:val="F790F89C"/>
    <w:lvl w:ilvl="0" w:tplc="9CC25000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C750EC"/>
    <w:multiLevelType w:val="hybridMultilevel"/>
    <w:tmpl w:val="791813DC"/>
    <w:lvl w:ilvl="0" w:tplc="46CED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551B69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68AC77"/>
    <w:multiLevelType w:val="hybridMultilevel"/>
    <w:tmpl w:val="C7B8784A"/>
    <w:lvl w:ilvl="0" w:tplc="45A67E0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5AED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E5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1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0A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2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63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C5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AF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EE7E7C"/>
    <w:multiLevelType w:val="hybridMultilevel"/>
    <w:tmpl w:val="4EE05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5215E91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563D4B"/>
    <w:multiLevelType w:val="hybridMultilevel"/>
    <w:tmpl w:val="2F32EDB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847551"/>
    <w:multiLevelType w:val="hybridMultilevel"/>
    <w:tmpl w:val="B2DAFEDE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5BDC51"/>
    <w:multiLevelType w:val="hybridMultilevel"/>
    <w:tmpl w:val="D668FF8E"/>
    <w:lvl w:ilvl="0" w:tplc="B59250C6">
      <w:start w:val="1"/>
      <w:numFmt w:val="decimal"/>
      <w:lvlText w:val="%1."/>
      <w:lvlJc w:val="left"/>
      <w:pPr>
        <w:ind w:left="720" w:hanging="360"/>
      </w:pPr>
    </w:lvl>
    <w:lvl w:ilvl="1" w:tplc="0D6643EE">
      <w:start w:val="1"/>
      <w:numFmt w:val="lowerLetter"/>
      <w:lvlText w:val="%2."/>
      <w:lvlJc w:val="left"/>
      <w:pPr>
        <w:ind w:left="1440" w:hanging="360"/>
      </w:pPr>
    </w:lvl>
    <w:lvl w:ilvl="2" w:tplc="88FC97D4">
      <w:start w:val="1"/>
      <w:numFmt w:val="lowerRoman"/>
      <w:lvlText w:val="%3."/>
      <w:lvlJc w:val="right"/>
      <w:pPr>
        <w:ind w:left="2160" w:hanging="180"/>
      </w:pPr>
    </w:lvl>
    <w:lvl w:ilvl="3" w:tplc="0B808118">
      <w:start w:val="1"/>
      <w:numFmt w:val="decimal"/>
      <w:lvlText w:val="%4."/>
      <w:lvlJc w:val="left"/>
      <w:pPr>
        <w:ind w:left="2880" w:hanging="360"/>
      </w:pPr>
    </w:lvl>
    <w:lvl w:ilvl="4" w:tplc="D9B80D06">
      <w:start w:val="1"/>
      <w:numFmt w:val="lowerLetter"/>
      <w:lvlText w:val="%5."/>
      <w:lvlJc w:val="left"/>
      <w:pPr>
        <w:ind w:left="3600" w:hanging="360"/>
      </w:pPr>
    </w:lvl>
    <w:lvl w:ilvl="5" w:tplc="2344636A">
      <w:start w:val="1"/>
      <w:numFmt w:val="lowerRoman"/>
      <w:lvlText w:val="%6."/>
      <w:lvlJc w:val="right"/>
      <w:pPr>
        <w:ind w:left="4320" w:hanging="180"/>
      </w:pPr>
    </w:lvl>
    <w:lvl w:ilvl="6" w:tplc="558C4F0C">
      <w:start w:val="1"/>
      <w:numFmt w:val="decimal"/>
      <w:lvlText w:val="%7."/>
      <w:lvlJc w:val="left"/>
      <w:pPr>
        <w:ind w:left="5040" w:hanging="360"/>
      </w:pPr>
    </w:lvl>
    <w:lvl w:ilvl="7" w:tplc="E5AECE5E">
      <w:start w:val="1"/>
      <w:numFmt w:val="lowerLetter"/>
      <w:lvlText w:val="%8."/>
      <w:lvlJc w:val="left"/>
      <w:pPr>
        <w:ind w:left="5760" w:hanging="360"/>
      </w:pPr>
    </w:lvl>
    <w:lvl w:ilvl="8" w:tplc="78DAA3F4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E74279D"/>
    <w:multiLevelType w:val="multilevel"/>
    <w:tmpl w:val="6674E062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E13EC6"/>
    <w:multiLevelType w:val="hybridMultilevel"/>
    <w:tmpl w:val="68DE6662"/>
    <w:lvl w:ilvl="0" w:tplc="6D38842A">
      <w:start w:val="1"/>
      <w:numFmt w:val="lowerLetter"/>
      <w:suff w:val="space"/>
      <w:lvlText w:val="%1)"/>
      <w:lvlJc w:val="left"/>
      <w:pPr>
        <w:ind w:left="284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5213D9"/>
    <w:multiLevelType w:val="hybridMultilevel"/>
    <w:tmpl w:val="0F4AE592"/>
    <w:lvl w:ilvl="0" w:tplc="F4E46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1EB2558"/>
    <w:multiLevelType w:val="hybridMultilevel"/>
    <w:tmpl w:val="1666A59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F73D11"/>
    <w:multiLevelType w:val="hybridMultilevel"/>
    <w:tmpl w:val="515C8E6C"/>
    <w:lvl w:ilvl="0" w:tplc="AF6AE2C0">
      <w:start w:val="1"/>
      <w:numFmt w:val="decimal"/>
      <w:lvlText w:val="Článek 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3414FE"/>
    <w:multiLevelType w:val="hybridMultilevel"/>
    <w:tmpl w:val="F72AA9EA"/>
    <w:lvl w:ilvl="0" w:tplc="A64EAF5C">
      <w:start w:val="1"/>
      <w:numFmt w:val="ordinal"/>
      <w:suff w:val="space"/>
      <w:lvlText w:val="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3833F4"/>
    <w:multiLevelType w:val="hybridMultilevel"/>
    <w:tmpl w:val="A0D82E16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8553C1"/>
    <w:multiLevelType w:val="hybridMultilevel"/>
    <w:tmpl w:val="B62E9C72"/>
    <w:lvl w:ilvl="0" w:tplc="1BB41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E37BE"/>
    <w:multiLevelType w:val="hybridMultilevel"/>
    <w:tmpl w:val="3BA0D154"/>
    <w:lvl w:ilvl="0" w:tplc="FFFFFFFF">
      <w:start w:val="1"/>
      <w:numFmt w:val="decimal"/>
      <w:lvlText w:val="•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F8C73C4"/>
    <w:multiLevelType w:val="hybridMultilevel"/>
    <w:tmpl w:val="3B545C92"/>
    <w:lvl w:ilvl="0" w:tplc="BFCC8184">
      <w:start w:val="1"/>
      <w:numFmt w:val="ordinal"/>
      <w:suff w:val="space"/>
      <w:lvlText w:val="%1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64"/>
  </w:num>
  <w:num w:numId="4">
    <w:abstractNumId w:val="69"/>
  </w:num>
  <w:num w:numId="5">
    <w:abstractNumId w:val="14"/>
  </w:num>
  <w:num w:numId="6">
    <w:abstractNumId w:val="50"/>
  </w:num>
  <w:num w:numId="7">
    <w:abstractNumId w:val="72"/>
  </w:num>
  <w:num w:numId="8">
    <w:abstractNumId w:val="20"/>
  </w:num>
  <w:num w:numId="9">
    <w:abstractNumId w:val="37"/>
  </w:num>
  <w:num w:numId="10">
    <w:abstractNumId w:val="29"/>
  </w:num>
  <w:num w:numId="11">
    <w:abstractNumId w:val="1"/>
  </w:num>
  <w:num w:numId="12">
    <w:abstractNumId w:val="75"/>
  </w:num>
  <w:num w:numId="13">
    <w:abstractNumId w:val="6"/>
  </w:num>
  <w:num w:numId="14">
    <w:abstractNumId w:val="34"/>
  </w:num>
  <w:num w:numId="15">
    <w:abstractNumId w:val="43"/>
  </w:num>
  <w:num w:numId="16">
    <w:abstractNumId w:val="41"/>
  </w:num>
  <w:num w:numId="17">
    <w:abstractNumId w:val="8"/>
  </w:num>
  <w:num w:numId="18">
    <w:abstractNumId w:val="63"/>
  </w:num>
  <w:num w:numId="19">
    <w:abstractNumId w:val="33"/>
  </w:num>
  <w:num w:numId="20">
    <w:abstractNumId w:val="44"/>
  </w:num>
  <w:num w:numId="21">
    <w:abstractNumId w:val="66"/>
  </w:num>
  <w:num w:numId="22">
    <w:abstractNumId w:val="22"/>
  </w:num>
  <w:num w:numId="23">
    <w:abstractNumId w:val="39"/>
  </w:num>
  <w:num w:numId="24">
    <w:abstractNumId w:val="3"/>
  </w:num>
  <w:num w:numId="25">
    <w:abstractNumId w:val="61"/>
  </w:num>
  <w:num w:numId="26">
    <w:abstractNumId w:val="4"/>
  </w:num>
  <w:num w:numId="27">
    <w:abstractNumId w:val="52"/>
  </w:num>
  <w:num w:numId="28">
    <w:abstractNumId w:val="56"/>
  </w:num>
  <w:num w:numId="29">
    <w:abstractNumId w:val="21"/>
  </w:num>
  <w:num w:numId="30">
    <w:abstractNumId w:val="71"/>
  </w:num>
  <w:num w:numId="31">
    <w:abstractNumId w:val="23"/>
  </w:num>
  <w:num w:numId="32">
    <w:abstractNumId w:val="15"/>
  </w:num>
  <w:num w:numId="33">
    <w:abstractNumId w:val="9"/>
  </w:num>
  <w:num w:numId="34">
    <w:abstractNumId w:val="79"/>
  </w:num>
  <w:num w:numId="35">
    <w:abstractNumId w:val="58"/>
  </w:num>
  <w:num w:numId="36">
    <w:abstractNumId w:val="54"/>
  </w:num>
  <w:num w:numId="37">
    <w:abstractNumId w:val="65"/>
  </w:num>
  <w:num w:numId="38">
    <w:abstractNumId w:val="48"/>
  </w:num>
  <w:num w:numId="39">
    <w:abstractNumId w:val="32"/>
  </w:num>
  <w:num w:numId="40">
    <w:abstractNumId w:val="35"/>
  </w:num>
  <w:num w:numId="41">
    <w:abstractNumId w:val="74"/>
  </w:num>
  <w:num w:numId="42">
    <w:abstractNumId w:val="40"/>
  </w:num>
  <w:num w:numId="43">
    <w:abstractNumId w:val="7"/>
  </w:num>
  <w:num w:numId="44">
    <w:abstractNumId w:val="77"/>
  </w:num>
  <w:num w:numId="45">
    <w:abstractNumId w:val="47"/>
  </w:num>
  <w:num w:numId="46">
    <w:abstractNumId w:val="51"/>
  </w:num>
  <w:num w:numId="47">
    <w:abstractNumId w:val="16"/>
  </w:num>
  <w:num w:numId="48">
    <w:abstractNumId w:val="59"/>
  </w:num>
  <w:num w:numId="49">
    <w:abstractNumId w:val="60"/>
  </w:num>
  <w:num w:numId="50">
    <w:abstractNumId w:val="5"/>
  </w:num>
  <w:num w:numId="51">
    <w:abstractNumId w:val="68"/>
  </w:num>
  <w:num w:numId="52">
    <w:abstractNumId w:val="30"/>
  </w:num>
  <w:num w:numId="53">
    <w:abstractNumId w:val="46"/>
  </w:num>
  <w:num w:numId="54">
    <w:abstractNumId w:val="17"/>
  </w:num>
  <w:num w:numId="55">
    <w:abstractNumId w:val="73"/>
  </w:num>
  <w:num w:numId="56">
    <w:abstractNumId w:val="27"/>
  </w:num>
  <w:num w:numId="57">
    <w:abstractNumId w:val="42"/>
  </w:num>
  <w:num w:numId="58">
    <w:abstractNumId w:val="11"/>
  </w:num>
  <w:num w:numId="59">
    <w:abstractNumId w:val="0"/>
  </w:num>
  <w:num w:numId="60">
    <w:abstractNumId w:val="76"/>
  </w:num>
  <w:num w:numId="61">
    <w:abstractNumId w:val="45"/>
  </w:num>
  <w:num w:numId="62">
    <w:abstractNumId w:val="38"/>
  </w:num>
  <w:num w:numId="63">
    <w:abstractNumId w:val="57"/>
  </w:num>
  <w:num w:numId="64">
    <w:abstractNumId w:val="78"/>
  </w:num>
  <w:num w:numId="65">
    <w:abstractNumId w:val="67"/>
  </w:num>
  <w:num w:numId="66">
    <w:abstractNumId w:val="10"/>
  </w:num>
  <w:num w:numId="67">
    <w:abstractNumId w:val="31"/>
  </w:num>
  <w:num w:numId="68">
    <w:abstractNumId w:val="13"/>
  </w:num>
  <w:num w:numId="69">
    <w:abstractNumId w:val="55"/>
  </w:num>
  <w:num w:numId="70">
    <w:abstractNumId w:val="18"/>
  </w:num>
  <w:num w:numId="71">
    <w:abstractNumId w:val="49"/>
  </w:num>
  <w:num w:numId="72">
    <w:abstractNumId w:val="19"/>
  </w:num>
  <w:num w:numId="73">
    <w:abstractNumId w:val="36"/>
  </w:num>
  <w:num w:numId="74">
    <w:abstractNumId w:val="53"/>
  </w:num>
  <w:num w:numId="75">
    <w:abstractNumId w:val="70"/>
  </w:num>
  <w:num w:numId="76">
    <w:abstractNumId w:val="12"/>
  </w:num>
  <w:num w:numId="77">
    <w:abstractNumId w:val="62"/>
  </w:num>
  <w:num w:numId="78">
    <w:abstractNumId w:val="28"/>
  </w:num>
  <w:num w:numId="79">
    <w:abstractNumId w:val="24"/>
  </w:num>
  <w:num w:numId="80">
    <w:abstractNumId w:val="25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E66"/>
    <w:rsid w:val="00037B31"/>
    <w:rsid w:val="0005688A"/>
    <w:rsid w:val="00064ABD"/>
    <w:rsid w:val="00070F1A"/>
    <w:rsid w:val="00073417"/>
    <w:rsid w:val="00075BEE"/>
    <w:rsid w:val="000969ED"/>
    <w:rsid w:val="000B2355"/>
    <w:rsid w:val="000B5A79"/>
    <w:rsid w:val="000B5DCE"/>
    <w:rsid w:val="0010552E"/>
    <w:rsid w:val="00111106"/>
    <w:rsid w:val="00116074"/>
    <w:rsid w:val="00117086"/>
    <w:rsid w:val="00136C28"/>
    <w:rsid w:val="00136C9F"/>
    <w:rsid w:val="001645A9"/>
    <w:rsid w:val="00176BD6"/>
    <w:rsid w:val="001C5F8A"/>
    <w:rsid w:val="001E30FC"/>
    <w:rsid w:val="001F479F"/>
    <w:rsid w:val="00201C55"/>
    <w:rsid w:val="00264DC9"/>
    <w:rsid w:val="002950FE"/>
    <w:rsid w:val="002A2E66"/>
    <w:rsid w:val="002B1278"/>
    <w:rsid w:val="002B7747"/>
    <w:rsid w:val="002B79EC"/>
    <w:rsid w:val="00346267"/>
    <w:rsid w:val="00363A66"/>
    <w:rsid w:val="0039378D"/>
    <w:rsid w:val="003A15E7"/>
    <w:rsid w:val="003A7241"/>
    <w:rsid w:val="003C546D"/>
    <w:rsid w:val="003F34EE"/>
    <w:rsid w:val="003F7B10"/>
    <w:rsid w:val="00401121"/>
    <w:rsid w:val="00420755"/>
    <w:rsid w:val="00441A8B"/>
    <w:rsid w:val="00446852"/>
    <w:rsid w:val="00447CE7"/>
    <w:rsid w:val="004559C3"/>
    <w:rsid w:val="004579B5"/>
    <w:rsid w:val="00461282"/>
    <w:rsid w:val="00461994"/>
    <w:rsid w:val="00467D40"/>
    <w:rsid w:val="00482DC0"/>
    <w:rsid w:val="00486A76"/>
    <w:rsid w:val="004A66C2"/>
    <w:rsid w:val="004B4F8B"/>
    <w:rsid w:val="004D3098"/>
    <w:rsid w:val="0052088B"/>
    <w:rsid w:val="00525FB1"/>
    <w:rsid w:val="00575D06"/>
    <w:rsid w:val="005848D5"/>
    <w:rsid w:val="0058619D"/>
    <w:rsid w:val="00590DA6"/>
    <w:rsid w:val="005B4231"/>
    <w:rsid w:val="005B605D"/>
    <w:rsid w:val="005C7D53"/>
    <w:rsid w:val="005D06E0"/>
    <w:rsid w:val="005E3062"/>
    <w:rsid w:val="00615C1F"/>
    <w:rsid w:val="00615F72"/>
    <w:rsid w:val="0065112F"/>
    <w:rsid w:val="00653B24"/>
    <w:rsid w:val="00690309"/>
    <w:rsid w:val="0069474C"/>
    <w:rsid w:val="006A0622"/>
    <w:rsid w:val="006C64D2"/>
    <w:rsid w:val="006D49B4"/>
    <w:rsid w:val="006E57EE"/>
    <w:rsid w:val="006E6478"/>
    <w:rsid w:val="006E6994"/>
    <w:rsid w:val="006F1F09"/>
    <w:rsid w:val="007001DD"/>
    <w:rsid w:val="00705422"/>
    <w:rsid w:val="00715DF7"/>
    <w:rsid w:val="00760D7E"/>
    <w:rsid w:val="00762BF4"/>
    <w:rsid w:val="007664CC"/>
    <w:rsid w:val="00782B37"/>
    <w:rsid w:val="00784949"/>
    <w:rsid w:val="007A4933"/>
    <w:rsid w:val="007C4B4D"/>
    <w:rsid w:val="007E59B4"/>
    <w:rsid w:val="007F489E"/>
    <w:rsid w:val="00810FE0"/>
    <w:rsid w:val="00822E2E"/>
    <w:rsid w:val="00845AF4"/>
    <w:rsid w:val="008560FA"/>
    <w:rsid w:val="0086437C"/>
    <w:rsid w:val="00876C57"/>
    <w:rsid w:val="008A6B21"/>
    <w:rsid w:val="008AC9A9"/>
    <w:rsid w:val="008E64F4"/>
    <w:rsid w:val="008F5CE0"/>
    <w:rsid w:val="0091404D"/>
    <w:rsid w:val="00925158"/>
    <w:rsid w:val="00961204"/>
    <w:rsid w:val="0096424D"/>
    <w:rsid w:val="00990A4B"/>
    <w:rsid w:val="009B2EEE"/>
    <w:rsid w:val="009D4B18"/>
    <w:rsid w:val="009E57DA"/>
    <w:rsid w:val="00A10C0B"/>
    <w:rsid w:val="00A1655F"/>
    <w:rsid w:val="00A16D3B"/>
    <w:rsid w:val="00A637D4"/>
    <w:rsid w:val="00A63AF8"/>
    <w:rsid w:val="00A65FE5"/>
    <w:rsid w:val="00A6727E"/>
    <w:rsid w:val="00AA6C8C"/>
    <w:rsid w:val="00AA7041"/>
    <w:rsid w:val="00AB4C88"/>
    <w:rsid w:val="00AC6AC7"/>
    <w:rsid w:val="00B03D29"/>
    <w:rsid w:val="00B22E04"/>
    <w:rsid w:val="00B75B90"/>
    <w:rsid w:val="00B924EF"/>
    <w:rsid w:val="00B97A7D"/>
    <w:rsid w:val="00BA4B55"/>
    <w:rsid w:val="00BD5974"/>
    <w:rsid w:val="00BD6DB7"/>
    <w:rsid w:val="00BF35FA"/>
    <w:rsid w:val="00C0392B"/>
    <w:rsid w:val="00C06811"/>
    <w:rsid w:val="00C13A19"/>
    <w:rsid w:val="00C273B5"/>
    <w:rsid w:val="00C30BCE"/>
    <w:rsid w:val="00C366FE"/>
    <w:rsid w:val="00CB0151"/>
    <w:rsid w:val="00CD39ED"/>
    <w:rsid w:val="00CD51D8"/>
    <w:rsid w:val="00CD6BD4"/>
    <w:rsid w:val="00CE3A0B"/>
    <w:rsid w:val="00CF2B33"/>
    <w:rsid w:val="00D00D74"/>
    <w:rsid w:val="00D05254"/>
    <w:rsid w:val="00D10015"/>
    <w:rsid w:val="00D24AC3"/>
    <w:rsid w:val="00D2668E"/>
    <w:rsid w:val="00D426A9"/>
    <w:rsid w:val="00D43D94"/>
    <w:rsid w:val="00D573AA"/>
    <w:rsid w:val="00D6365D"/>
    <w:rsid w:val="00D71224"/>
    <w:rsid w:val="00D76357"/>
    <w:rsid w:val="00DA4F40"/>
    <w:rsid w:val="00E24ADA"/>
    <w:rsid w:val="00E301C3"/>
    <w:rsid w:val="00E307EB"/>
    <w:rsid w:val="00E51E47"/>
    <w:rsid w:val="00EA1B03"/>
    <w:rsid w:val="00EB64DB"/>
    <w:rsid w:val="00ED3F43"/>
    <w:rsid w:val="00F00003"/>
    <w:rsid w:val="00F42481"/>
    <w:rsid w:val="00F54D2B"/>
    <w:rsid w:val="00F57C56"/>
    <w:rsid w:val="00F76E11"/>
    <w:rsid w:val="00F80161"/>
    <w:rsid w:val="00FA3D8D"/>
    <w:rsid w:val="00FA61AF"/>
    <w:rsid w:val="00FB1343"/>
    <w:rsid w:val="00FD3145"/>
    <w:rsid w:val="00FD64C6"/>
    <w:rsid w:val="00FD7140"/>
    <w:rsid w:val="00FF089E"/>
    <w:rsid w:val="01EED4D7"/>
    <w:rsid w:val="05D4ED9A"/>
    <w:rsid w:val="06F5F097"/>
    <w:rsid w:val="070405C5"/>
    <w:rsid w:val="076A42FC"/>
    <w:rsid w:val="08F9BE66"/>
    <w:rsid w:val="0978DAC7"/>
    <w:rsid w:val="0AB93AB7"/>
    <w:rsid w:val="0ACD0FD5"/>
    <w:rsid w:val="0BF7EE5F"/>
    <w:rsid w:val="0CF06035"/>
    <w:rsid w:val="0D48C8DB"/>
    <w:rsid w:val="0D5DDF99"/>
    <w:rsid w:val="0D7830C6"/>
    <w:rsid w:val="10F6E8D8"/>
    <w:rsid w:val="11150975"/>
    <w:rsid w:val="11D4D6CD"/>
    <w:rsid w:val="1253C480"/>
    <w:rsid w:val="130CDB0C"/>
    <w:rsid w:val="14BDC616"/>
    <w:rsid w:val="163C99BC"/>
    <w:rsid w:val="168D9793"/>
    <w:rsid w:val="16D4D9DA"/>
    <w:rsid w:val="173CFE59"/>
    <w:rsid w:val="178A60F5"/>
    <w:rsid w:val="18558A79"/>
    <w:rsid w:val="18A6FF0B"/>
    <w:rsid w:val="1AD01A27"/>
    <w:rsid w:val="1B45A29C"/>
    <w:rsid w:val="1CC09FA2"/>
    <w:rsid w:val="1DC9BA3E"/>
    <w:rsid w:val="1E69F57C"/>
    <w:rsid w:val="1F62A6AE"/>
    <w:rsid w:val="1F7FE9A0"/>
    <w:rsid w:val="1FE54D0C"/>
    <w:rsid w:val="201C0F3E"/>
    <w:rsid w:val="2131CAB6"/>
    <w:rsid w:val="22AB4206"/>
    <w:rsid w:val="22D7A5CF"/>
    <w:rsid w:val="2374EECA"/>
    <w:rsid w:val="242785D4"/>
    <w:rsid w:val="25744363"/>
    <w:rsid w:val="283A3C72"/>
    <w:rsid w:val="29F5B3D2"/>
    <w:rsid w:val="2A9E145E"/>
    <w:rsid w:val="2AFBF4D9"/>
    <w:rsid w:val="2C8E2E3C"/>
    <w:rsid w:val="2CE405E8"/>
    <w:rsid w:val="2D80CEFA"/>
    <w:rsid w:val="2E4C7D81"/>
    <w:rsid w:val="2E6926B1"/>
    <w:rsid w:val="2F9BE343"/>
    <w:rsid w:val="2FDDA25C"/>
    <w:rsid w:val="3074ACDA"/>
    <w:rsid w:val="30FAB63D"/>
    <w:rsid w:val="323DC15F"/>
    <w:rsid w:val="330A4C5E"/>
    <w:rsid w:val="330DE304"/>
    <w:rsid w:val="334BE26E"/>
    <w:rsid w:val="346B7E5E"/>
    <w:rsid w:val="35EC5FF7"/>
    <w:rsid w:val="36255889"/>
    <w:rsid w:val="36E5BB8E"/>
    <w:rsid w:val="3744EA7A"/>
    <w:rsid w:val="39C12E31"/>
    <w:rsid w:val="39FEE857"/>
    <w:rsid w:val="3A196D8E"/>
    <w:rsid w:val="3DC4C49A"/>
    <w:rsid w:val="3DDA37AB"/>
    <w:rsid w:val="3DDC9CB7"/>
    <w:rsid w:val="3F766A33"/>
    <w:rsid w:val="404289BB"/>
    <w:rsid w:val="413D67AE"/>
    <w:rsid w:val="415A895E"/>
    <w:rsid w:val="420A8AC3"/>
    <w:rsid w:val="423B8728"/>
    <w:rsid w:val="426EB362"/>
    <w:rsid w:val="430812B3"/>
    <w:rsid w:val="4355BC96"/>
    <w:rsid w:val="44A947A7"/>
    <w:rsid w:val="459413E5"/>
    <w:rsid w:val="45C35696"/>
    <w:rsid w:val="45FB4C8D"/>
    <w:rsid w:val="462B26D4"/>
    <w:rsid w:val="465666BA"/>
    <w:rsid w:val="469B0136"/>
    <w:rsid w:val="46C3CDF3"/>
    <w:rsid w:val="46D41439"/>
    <w:rsid w:val="474084BB"/>
    <w:rsid w:val="47419D99"/>
    <w:rsid w:val="4883425B"/>
    <w:rsid w:val="48AF898D"/>
    <w:rsid w:val="4910CF82"/>
    <w:rsid w:val="494C2CE3"/>
    <w:rsid w:val="494C4DF5"/>
    <w:rsid w:val="4AD39E8A"/>
    <w:rsid w:val="4BA659D4"/>
    <w:rsid w:val="4BD8D1E9"/>
    <w:rsid w:val="4BF5F565"/>
    <w:rsid w:val="4F6F0F25"/>
    <w:rsid w:val="50BBBEA7"/>
    <w:rsid w:val="51008909"/>
    <w:rsid w:val="52236076"/>
    <w:rsid w:val="529B2D62"/>
    <w:rsid w:val="530BB86A"/>
    <w:rsid w:val="53492A0D"/>
    <w:rsid w:val="538C40DF"/>
    <w:rsid w:val="556EC2EE"/>
    <w:rsid w:val="58DBE188"/>
    <w:rsid w:val="58E3F3BB"/>
    <w:rsid w:val="59B82E0C"/>
    <w:rsid w:val="5A00A489"/>
    <w:rsid w:val="5A991E15"/>
    <w:rsid w:val="5A99D095"/>
    <w:rsid w:val="5BC1E561"/>
    <w:rsid w:val="5C69E201"/>
    <w:rsid w:val="5DF6095C"/>
    <w:rsid w:val="5E5BCEEC"/>
    <w:rsid w:val="5F0BCD1A"/>
    <w:rsid w:val="5FBDCEF5"/>
    <w:rsid w:val="61A9DCBD"/>
    <w:rsid w:val="61EEA9F8"/>
    <w:rsid w:val="627714B5"/>
    <w:rsid w:val="62CB6300"/>
    <w:rsid w:val="6370B9AA"/>
    <w:rsid w:val="63889FDB"/>
    <w:rsid w:val="64266DF4"/>
    <w:rsid w:val="6448BA2C"/>
    <w:rsid w:val="6491F14B"/>
    <w:rsid w:val="64E5623E"/>
    <w:rsid w:val="653D5AAE"/>
    <w:rsid w:val="65598160"/>
    <w:rsid w:val="65B4FB16"/>
    <w:rsid w:val="665BEA95"/>
    <w:rsid w:val="66870F08"/>
    <w:rsid w:val="66D4F402"/>
    <w:rsid w:val="66E25C3B"/>
    <w:rsid w:val="68EA05E3"/>
    <w:rsid w:val="69018ECB"/>
    <w:rsid w:val="691E5FBD"/>
    <w:rsid w:val="69A28408"/>
    <w:rsid w:val="69BF70A1"/>
    <w:rsid w:val="6A193AAC"/>
    <w:rsid w:val="6AB860B2"/>
    <w:rsid w:val="6B2B4758"/>
    <w:rsid w:val="6B89BDA4"/>
    <w:rsid w:val="6C89596C"/>
    <w:rsid w:val="6D06C27D"/>
    <w:rsid w:val="6DD87AEA"/>
    <w:rsid w:val="6E7FED74"/>
    <w:rsid w:val="6EFB077F"/>
    <w:rsid w:val="6FAFE807"/>
    <w:rsid w:val="6FBC7F40"/>
    <w:rsid w:val="70E8AE0C"/>
    <w:rsid w:val="71478249"/>
    <w:rsid w:val="7389FA8C"/>
    <w:rsid w:val="73AFE68C"/>
    <w:rsid w:val="73D2E20F"/>
    <w:rsid w:val="74015864"/>
    <w:rsid w:val="75041DC1"/>
    <w:rsid w:val="75554907"/>
    <w:rsid w:val="75E3C1B1"/>
    <w:rsid w:val="767EBCE1"/>
    <w:rsid w:val="76B976A3"/>
    <w:rsid w:val="76D9514E"/>
    <w:rsid w:val="77251549"/>
    <w:rsid w:val="779D06DC"/>
    <w:rsid w:val="7991A58A"/>
    <w:rsid w:val="7A16AFBA"/>
    <w:rsid w:val="7A5839AA"/>
    <w:rsid w:val="7B46C951"/>
    <w:rsid w:val="7B9CEEE2"/>
    <w:rsid w:val="7BFB1F41"/>
    <w:rsid w:val="7CCEB22B"/>
    <w:rsid w:val="7D88D10F"/>
    <w:rsid w:val="7E3E0BE1"/>
    <w:rsid w:val="7EAB23C7"/>
    <w:rsid w:val="7F96CF05"/>
    <w:rsid w:val="7FECE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E66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qFormat/>
    <w:rsid w:val="002A2E66"/>
    <w:pPr>
      <w:keepNext/>
      <w:numPr>
        <w:numId w:val="5"/>
      </w:numPr>
      <w:tabs>
        <w:tab w:val="left" w:leader="hyphen" w:pos="284"/>
        <w:tab w:val="left" w:leader="hyphen" w:pos="9639"/>
      </w:tabs>
      <w:outlineLvl w:val="0"/>
    </w:pPr>
    <w:rPr>
      <w:rFonts w:ascii="Arial" w:hAnsi="Arial"/>
      <w:sz w:val="24"/>
      <w:lang/>
    </w:rPr>
  </w:style>
  <w:style w:type="paragraph" w:styleId="Nadpis2">
    <w:name w:val="heading 2"/>
    <w:basedOn w:val="Normln"/>
    <w:next w:val="Normln"/>
    <w:link w:val="Nadpis2Char"/>
    <w:qFormat/>
    <w:rsid w:val="002A2E66"/>
    <w:pPr>
      <w:keepNext/>
      <w:numPr>
        <w:ilvl w:val="1"/>
        <w:numId w:val="5"/>
      </w:numPr>
      <w:tabs>
        <w:tab w:val="left" w:leader="hyphen" w:pos="284"/>
        <w:tab w:val="left" w:leader="hyphen" w:pos="9639"/>
      </w:tabs>
      <w:jc w:val="center"/>
      <w:outlineLvl w:val="1"/>
    </w:pPr>
    <w:rPr>
      <w:rFonts w:ascii="Arial" w:hAnsi="Arial"/>
      <w:b/>
      <w:sz w:val="24"/>
      <w:u w:val="single"/>
      <w:lang/>
    </w:rPr>
  </w:style>
  <w:style w:type="paragraph" w:styleId="Nadpis3">
    <w:name w:val="heading 3"/>
    <w:basedOn w:val="Normln"/>
    <w:next w:val="Normln"/>
    <w:link w:val="Nadpis3Char"/>
    <w:qFormat/>
    <w:rsid w:val="002A2E66"/>
    <w:pPr>
      <w:keepNext/>
      <w:numPr>
        <w:ilvl w:val="2"/>
        <w:numId w:val="5"/>
      </w:numPr>
      <w:tabs>
        <w:tab w:val="left" w:leader="hyphen" w:pos="284"/>
        <w:tab w:val="left" w:leader="hyphen" w:pos="3119"/>
        <w:tab w:val="left" w:leader="hyphen" w:pos="9639"/>
      </w:tabs>
      <w:jc w:val="center"/>
      <w:outlineLvl w:val="2"/>
    </w:pPr>
    <w:rPr>
      <w:rFonts w:ascii="Arial" w:hAnsi="Arial"/>
      <w:sz w:val="24"/>
      <w:lang/>
    </w:rPr>
  </w:style>
  <w:style w:type="paragraph" w:styleId="Nadpis4">
    <w:name w:val="heading 4"/>
    <w:basedOn w:val="Normln"/>
    <w:next w:val="Normln"/>
    <w:link w:val="Nadpis4Char"/>
    <w:qFormat/>
    <w:rsid w:val="002A2E66"/>
    <w:pPr>
      <w:keepNext/>
      <w:widowControl w:val="0"/>
      <w:numPr>
        <w:ilvl w:val="3"/>
        <w:numId w:val="5"/>
      </w:numPr>
      <w:tabs>
        <w:tab w:val="left" w:pos="1320"/>
      </w:tabs>
      <w:jc w:val="center"/>
      <w:outlineLvl w:val="3"/>
    </w:pPr>
    <w:rPr>
      <w:rFonts w:ascii="Arial" w:hAnsi="Arial"/>
      <w:b/>
      <w:sz w:val="24"/>
      <w:lang/>
    </w:rPr>
  </w:style>
  <w:style w:type="paragraph" w:styleId="Nadpis5">
    <w:name w:val="heading 5"/>
    <w:basedOn w:val="Normln"/>
    <w:next w:val="Normln"/>
    <w:link w:val="Nadpis5Char"/>
    <w:qFormat/>
    <w:rsid w:val="002A2E66"/>
    <w:pPr>
      <w:keepNext/>
      <w:widowControl w:val="0"/>
      <w:numPr>
        <w:ilvl w:val="4"/>
        <w:numId w:val="5"/>
      </w:numPr>
      <w:tabs>
        <w:tab w:val="left" w:pos="391"/>
        <w:tab w:val="left" w:pos="1320"/>
      </w:tabs>
      <w:jc w:val="center"/>
      <w:outlineLvl w:val="4"/>
    </w:pPr>
    <w:rPr>
      <w:rFonts w:ascii="Arial" w:hAnsi="Arial"/>
      <w:b/>
      <w:sz w:val="24"/>
      <w:lang/>
    </w:rPr>
  </w:style>
  <w:style w:type="paragraph" w:styleId="Nadpis6">
    <w:name w:val="heading 6"/>
    <w:basedOn w:val="Normln"/>
    <w:next w:val="Normln"/>
    <w:link w:val="Nadpis6Char"/>
    <w:qFormat/>
    <w:rsid w:val="002A2E66"/>
    <w:pPr>
      <w:keepNext/>
      <w:widowControl w:val="0"/>
      <w:numPr>
        <w:ilvl w:val="5"/>
        <w:numId w:val="5"/>
      </w:numPr>
      <w:tabs>
        <w:tab w:val="left" w:pos="1440"/>
        <w:tab w:val="left" w:pos="2006"/>
        <w:tab w:val="left" w:pos="2857"/>
      </w:tabs>
      <w:jc w:val="center"/>
      <w:outlineLvl w:val="5"/>
    </w:pPr>
    <w:rPr>
      <w:rFonts w:ascii="Arial" w:hAnsi="Arial"/>
      <w:b/>
      <w:sz w:val="24"/>
      <w:lang/>
    </w:rPr>
  </w:style>
  <w:style w:type="paragraph" w:styleId="Nadpis7">
    <w:name w:val="heading 7"/>
    <w:basedOn w:val="Normln"/>
    <w:next w:val="Normln"/>
    <w:link w:val="Nadpis7Char"/>
    <w:qFormat/>
    <w:rsid w:val="002A2E66"/>
    <w:pPr>
      <w:keepNext/>
      <w:numPr>
        <w:ilvl w:val="6"/>
        <w:numId w:val="5"/>
      </w:numPr>
      <w:tabs>
        <w:tab w:val="left" w:leader="hyphen" w:pos="284"/>
        <w:tab w:val="left" w:pos="567"/>
        <w:tab w:val="left" w:leader="hyphen" w:pos="9639"/>
      </w:tabs>
      <w:outlineLvl w:val="6"/>
    </w:pPr>
    <w:rPr>
      <w:rFonts w:ascii="Arial" w:hAnsi="Arial"/>
      <w:b/>
      <w:i/>
      <w:sz w:val="24"/>
      <w:lang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2E66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2E66"/>
    <w:pPr>
      <w:numPr>
        <w:ilvl w:val="8"/>
        <w:numId w:val="5"/>
      </w:numPr>
      <w:spacing w:before="240" w:after="60"/>
      <w:outlineLvl w:val="8"/>
    </w:pPr>
    <w:rPr>
      <w:rFonts w:ascii="Cambria" w:hAnsi="Cambria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A2E66"/>
    <w:rPr>
      <w:rFonts w:eastAsia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2A2E66"/>
    <w:rPr>
      <w:rFonts w:eastAsia="Times New Roman" w:cs="Times New Roman"/>
      <w:b/>
      <w:sz w:val="24"/>
      <w:szCs w:val="20"/>
      <w:u w:val="single"/>
      <w:lang w:eastAsia="cs-CZ"/>
    </w:rPr>
  </w:style>
  <w:style w:type="character" w:customStyle="1" w:styleId="Nadpis3Char">
    <w:name w:val="Nadpis 3 Char"/>
    <w:link w:val="Nadpis3"/>
    <w:rsid w:val="002A2E66"/>
    <w:rPr>
      <w:rFonts w:eastAsia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2A2E66"/>
    <w:rPr>
      <w:rFonts w:eastAsia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2A2E66"/>
    <w:rPr>
      <w:rFonts w:eastAsia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link w:val="Nadpis6"/>
    <w:rsid w:val="002A2E66"/>
    <w:rPr>
      <w:rFonts w:eastAsia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2A2E66"/>
    <w:rPr>
      <w:rFonts w:eastAsia="Times New Roman" w:cs="Times New Roman"/>
      <w:b/>
      <w:i/>
      <w:sz w:val="24"/>
      <w:szCs w:val="20"/>
      <w:lang w:eastAsia="cs-CZ"/>
    </w:rPr>
  </w:style>
  <w:style w:type="character" w:customStyle="1" w:styleId="Nadpis8Char">
    <w:name w:val="Nadpis 8 Char"/>
    <w:link w:val="Nadpis8"/>
    <w:uiPriority w:val="9"/>
    <w:semiHidden/>
    <w:rsid w:val="002A2E66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2A2E66"/>
    <w:rPr>
      <w:rFonts w:ascii="Cambria" w:eastAsia="Times New Roman" w:hAnsi="Cambria" w:cs="Times New Roman"/>
      <w:lang w:eastAsia="cs-CZ"/>
    </w:rPr>
  </w:style>
  <w:style w:type="character" w:styleId="Odkaznakoment">
    <w:name w:val="annotation reference"/>
    <w:uiPriority w:val="99"/>
    <w:semiHidden/>
    <w:rsid w:val="002A2E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A2E66"/>
    <w:rPr>
      <w:lang/>
    </w:rPr>
  </w:style>
  <w:style w:type="character" w:customStyle="1" w:styleId="TextkomenteChar">
    <w:name w:val="Text komentáře Char"/>
    <w:link w:val="Textkomente"/>
    <w:uiPriority w:val="99"/>
    <w:rsid w:val="002A2E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Arial11bTunzarovnnnasted">
    <w:name w:val="Styl Arial 11 b. Tučné zarovnání na střed"/>
    <w:basedOn w:val="Normln"/>
    <w:rsid w:val="002A2E66"/>
    <w:pPr>
      <w:jc w:val="center"/>
      <w:outlineLvl w:val="0"/>
    </w:pPr>
    <w:rPr>
      <w:rFonts w:ascii="Arial" w:hAnsi="Arial"/>
      <w:b/>
      <w:bCs/>
      <w:sz w:val="22"/>
    </w:rPr>
  </w:style>
  <w:style w:type="paragraph" w:styleId="Odstavecseseznamem">
    <w:name w:val="List Paragraph"/>
    <w:basedOn w:val="Normln"/>
    <w:uiPriority w:val="34"/>
    <w:qFormat/>
    <w:rsid w:val="002A2E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slovani123">
    <w:name w:val="Cislovani 123"/>
    <w:basedOn w:val="Normln"/>
    <w:link w:val="Cislovani123Char"/>
    <w:qFormat/>
    <w:rsid w:val="002A2E66"/>
    <w:pPr>
      <w:numPr>
        <w:numId w:val="6"/>
      </w:numPr>
      <w:tabs>
        <w:tab w:val="left" w:pos="426"/>
        <w:tab w:val="right" w:leader="hyphen" w:pos="9072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lang/>
    </w:rPr>
  </w:style>
  <w:style w:type="character" w:customStyle="1" w:styleId="Cislovani123Char">
    <w:name w:val="Cislovani 123 Char"/>
    <w:link w:val="Cislovani123"/>
    <w:rsid w:val="002A2E66"/>
    <w:rPr>
      <w:rFonts w:eastAsia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E66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2A2E6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2A2E66"/>
    <w:pPr>
      <w:tabs>
        <w:tab w:val="left" w:leader="hyphen" w:pos="284"/>
        <w:tab w:val="left" w:leader="hyphen" w:pos="3119"/>
        <w:tab w:val="left" w:leader="hyphen" w:pos="9639"/>
      </w:tabs>
      <w:jc w:val="both"/>
    </w:pPr>
    <w:rPr>
      <w:rFonts w:ascii="Arial" w:hAnsi="Arial"/>
      <w:sz w:val="24"/>
      <w:lang/>
    </w:rPr>
  </w:style>
  <w:style w:type="character" w:customStyle="1" w:styleId="ZkladntextodsazenChar">
    <w:name w:val="Základní text odsazený Char"/>
    <w:link w:val="Zkladntextodsazen"/>
    <w:rsid w:val="002A2E66"/>
    <w:rPr>
      <w:rFonts w:eastAsia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2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2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link w:val="DefaultChar"/>
    <w:rsid w:val="0005688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5688A"/>
    <w:rPr>
      <w:rFonts w:ascii="Times New Roman" w:hAnsi="Times New Roman" w:cs="Times New Roman"/>
      <w:color w:val="000000"/>
      <w:sz w:val="24"/>
      <w:szCs w:val="24"/>
      <w:lang w:eastAsia="en-US" w:bidi="ar-SA"/>
    </w:rPr>
  </w:style>
  <w:style w:type="paragraph" w:styleId="Revize">
    <w:name w:val="Revision"/>
    <w:hidden/>
    <w:uiPriority w:val="99"/>
    <w:semiHidden/>
    <w:rsid w:val="00441A8B"/>
    <w:rPr>
      <w:rFonts w:ascii="Times New Roman" w:eastAsia="Times New Roman" w:hAnsi="Times New Roman" w:cs="Times New Roman"/>
    </w:rPr>
  </w:style>
  <w:style w:type="numbering" w:customStyle="1" w:styleId="Aktulnseznam1">
    <w:name w:val="Aktuální seznam1"/>
    <w:uiPriority w:val="99"/>
    <w:rsid w:val="00E307EB"/>
    <w:pPr>
      <w:numPr>
        <w:numId w:val="7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5470</Words>
  <Characters>32279</Characters>
  <Application>Microsoft Office Word</Application>
  <DocSecurity>0</DocSecurity>
  <Lines>268</Lines>
  <Paragraphs>75</Paragraphs>
  <ScaleCrop>false</ScaleCrop>
  <Company/>
  <LinksUpToDate>false</LinksUpToDate>
  <CharactersWithSpaces>37674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Matyáš</dc:creator>
  <cp:keywords/>
  <cp:lastModifiedBy>Matyáš</cp:lastModifiedBy>
  <cp:revision>18</cp:revision>
  <cp:lastPrinted>2021-05-12T18:42:00Z</cp:lastPrinted>
  <dcterms:created xsi:type="dcterms:W3CDTF">2025-01-23T17:35:00Z</dcterms:created>
  <dcterms:modified xsi:type="dcterms:W3CDTF">2025-02-03T17:42:00Z</dcterms:modified>
</cp:coreProperties>
</file>